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Chicago's</w:t>
      </w:r>
      <w:r>
        <w:t xml:space="preserve"> </w:t>
      </w:r>
      <w:r>
        <w:t xml:space="preserve">Dynamic</w:t>
      </w:r>
      <w:r>
        <w:t xml:space="preserve"> </w:t>
      </w:r>
      <w:r>
        <w:t xml:space="preserve">United</w:t>
      </w:r>
      <w:r>
        <w:t xml:space="preserve"> </w:t>
      </w:r>
      <w:r>
        <w:t xml:space="preserve">States</w:t>
      </w:r>
      <w:r>
        <w:t xml:space="preserve"> </w:t>
      </w:r>
      <w:r>
        <w:t xml:space="preserve">Financial</w:t>
      </w:r>
      <w:r>
        <w:t xml:space="preserve"> </w:t>
      </w:r>
      <w:r>
        <w:t xml:space="preserve">Ecosystem</w:t>
      </w:r>
    </w:p>
    <w:bookmarkStart w:id="34" w:name="X595b35888a607cde4ae47c6427fb26f62eec735"/>
    <w:p>
      <w:pPr>
        <w:pStyle w:val="Heading1"/>
      </w:pPr>
      <w:r>
        <w:t xml:space="preserve">Thesis Proposal: The Evolving Role of Financial Analysts in Chicago's Dynamic United States Financial Ecosystem</w:t>
      </w:r>
    </w:p>
    <w:bookmarkStart w:id="20" w:name="i.-introduction-and-problem-statement"/>
    <w:p>
      <w:pPr>
        <w:pStyle w:val="Heading2"/>
      </w:pPr>
      <w:r>
        <w:t xml:space="preserve">I. Introduction and Problem Statement</w:t>
      </w:r>
    </w:p>
    <w:p>
      <w:pPr>
        <w:pStyle w:val="FirstParagraph"/>
      </w:pPr>
      <w:r>
        <w:t xml:space="preserve">In the heart of the United States financial landscape, Chicago stands as a pivotal hub for investment management, commodities trading, and corporate finance. As the third-largest financial center in the United States after New York and San Francisco, Chicago hosts global headquarters for major institutions like CME Group, BMO Harris Bank, and numerous asset management firms. Despite this prominence, a critical gap exists in understanding how</w:t>
      </w:r>
      <w:r>
        <w:t xml:space="preserve"> </w:t>
      </w:r>
      <w:r>
        <w:rPr>
          <w:bCs/>
          <w:b/>
        </w:rPr>
        <w:t xml:space="preserve">Financial Analyst</w:t>
      </w:r>
      <w:r>
        <w:t xml:space="preserve"> </w:t>
      </w:r>
      <w:r>
        <w:t xml:space="preserve">roles are adapting to technological disruption, regulatory shifts, and evolving market demands within</w:t>
      </w:r>
      <w:r>
        <w:t xml:space="preserve"> </w:t>
      </w:r>
      <w:r>
        <w:rPr>
          <w:bCs/>
          <w:b/>
        </w:rPr>
        <w:t xml:space="preserve">United States Chicago</w:t>
      </w:r>
      <w:r>
        <w:t xml:space="preserve">. This thesis addresses the pressing need to analyze the transformation of Financial Analyst responsibilities in Chicago's unique economic context—from traditional financial modeling to AI-driven predictive analytics—and assess its implications for talent development and industry competitiveness.</w:t>
      </w:r>
    </w:p>
    <w:bookmarkEnd w:id="20"/>
    <w:bookmarkStart w:id="21" w:name="ii.-research-objectives"/>
    <w:p>
      <w:pPr>
        <w:pStyle w:val="Heading2"/>
      </w:pPr>
      <w:r>
        <w:t xml:space="preserve">II. Research Objectives</w:t>
      </w:r>
    </w:p>
    <w:p>
      <w:pPr>
        <w:pStyle w:val="FirstParagraph"/>
      </w:pPr>
      <w:r>
        <w:t xml:space="preserve">This study aims to achieve four core objectives within the Chicago market framework:</w:t>
      </w:r>
    </w:p>
    <w:p>
      <w:pPr>
        <w:numPr>
          <w:ilvl w:val="0"/>
          <w:numId w:val="1001"/>
        </w:numPr>
        <w:pStyle w:val="Compact"/>
      </w:pPr>
      <w:r>
        <w:t xml:space="preserve">Map the current skillset evolution of Financial Analysts in Chicago-based firms, contrasting historical (pre-2015) and contemporary requirements.</w:t>
      </w:r>
    </w:p>
    <w:p>
      <w:pPr>
        <w:numPr>
          <w:ilvl w:val="0"/>
          <w:numId w:val="1001"/>
        </w:numPr>
        <w:pStyle w:val="Compact"/>
      </w:pPr>
      <w:r>
        <w:t xml:space="preserve">Evaluate the impact of regulatory frameworks (e.g., SEC modernization, MiFID II) on Chicago-based Financial Analyst workflows.</w:t>
      </w:r>
    </w:p>
    <w:p>
      <w:pPr>
        <w:numPr>
          <w:ilvl w:val="0"/>
          <w:numId w:val="1001"/>
        </w:numPr>
        <w:pStyle w:val="Compact"/>
      </w:pPr>
      <w:r>
        <w:t xml:space="preserve">Assess how Chicago's distinctive market focus—commodities, derivatives, and mid-market corporate finance—influences analytical methodologies compared to coastal financial centers.</w:t>
      </w:r>
    </w:p>
    <w:p>
      <w:pPr>
        <w:numPr>
          <w:ilvl w:val="0"/>
          <w:numId w:val="1001"/>
        </w:numPr>
        <w:pStyle w:val="Compact"/>
      </w:pPr>
      <w:r>
        <w:t xml:space="preserve">Propose a competency framework for the next-generation Financial Analyst to maintain Chicago's position as a U.S. financial leadership hub.</w:t>
      </w:r>
    </w:p>
    <w:bookmarkEnd w:id="21"/>
    <w:bookmarkStart w:id="22" w:name="iii.-literature-review"/>
    <w:p>
      <w:pPr>
        <w:pStyle w:val="Heading2"/>
      </w:pPr>
      <w:r>
        <w:t xml:space="preserve">III. Literature Review</w:t>
      </w:r>
    </w:p>
    <w:p>
      <w:pPr>
        <w:pStyle w:val="FirstParagraph"/>
      </w:pPr>
      <w:r>
        <w:t xml:space="preserve">Existing research predominantly examines Financial Analyst roles in New York or London, overlooking Chicago's specialized ecosystem (Smith &amp; Chen, 2021). While studies by Johnson (2023) document AI adoption across U.S. finance, they lack regional granularity. Chicago-specific literature remains scarce; recent work by the University of Chicago Booth School of Business focuses narrowly on algorithmic trading without addressing analyst-level adaptation (Doe et al., 2022). This thesis fills that void by grounding analysis in</w:t>
      </w:r>
      <w:r>
        <w:t xml:space="preserve"> </w:t>
      </w:r>
      <w:r>
        <w:rPr>
          <w:bCs/>
          <w:b/>
        </w:rPr>
        <w:t xml:space="preserve">United States Chicago</w:t>
      </w:r>
      <w:r>
        <w:t xml:space="preserve">'s unique market structure—where over 45% of Financial Analyst roles focus on commodities and fixed income versus the national average of 18% (CME Group, 2023). We extend the theoretical lens through "Regional Adaptation Theory" (RAT), arguing that financial hubs develop specialized analytical paradigms shaped by local market dynamics.</w:t>
      </w:r>
    </w:p>
    <w:bookmarkEnd w:id="22"/>
    <w:bookmarkStart w:id="26" w:name="iv.-methodology"/>
    <w:p>
      <w:pPr>
        <w:pStyle w:val="Heading2"/>
      </w:pPr>
      <w:r>
        <w:t xml:space="preserve">IV. Methodology</w:t>
      </w:r>
    </w:p>
    <w:p>
      <w:pPr>
        <w:pStyle w:val="FirstParagraph"/>
      </w:pPr>
      <w:r>
        <w:t xml:space="preserve">This mixed-methods study employs three interconnected approaches:</w:t>
      </w:r>
    </w:p>
    <w:bookmarkStart w:id="23" w:name="a.-quantitative-analysis"/>
    <w:p>
      <w:pPr>
        <w:pStyle w:val="Heading3"/>
      </w:pPr>
      <w:r>
        <w:t xml:space="preserve">A. Quantitative Analysis</w:t>
      </w:r>
    </w:p>
    <w:p>
      <w:pPr>
        <w:numPr>
          <w:ilvl w:val="0"/>
          <w:numId w:val="1002"/>
        </w:numPr>
        <w:pStyle w:val="Compact"/>
      </w:pPr>
      <w:r>
        <w:t xml:space="preserve">Analysis of 5,000+ job postings from Chicago-based financial firms (Q1 2019–Q4 2023) via LinkedIn and Indeed.</w:t>
      </w:r>
    </w:p>
    <w:p>
      <w:pPr>
        <w:numPr>
          <w:ilvl w:val="0"/>
          <w:numId w:val="1002"/>
        </w:numPr>
        <w:pStyle w:val="Compact"/>
      </w:pPr>
      <w:r>
        <w:t xml:space="preserve">Comparison of required skills (e.g., Python, machine learning, SEC reporting) against national averages using statistical regression models.</w:t>
      </w:r>
    </w:p>
    <w:bookmarkEnd w:id="23"/>
    <w:bookmarkStart w:id="24" w:name="b.-qualitative-investigation"/>
    <w:p>
      <w:pPr>
        <w:pStyle w:val="Heading3"/>
      </w:pPr>
      <w:r>
        <w:t xml:space="preserve">B. Qualitative Investigation</w:t>
      </w:r>
    </w:p>
    <w:p>
      <w:pPr>
        <w:numPr>
          <w:ilvl w:val="0"/>
          <w:numId w:val="1003"/>
        </w:numPr>
        <w:pStyle w:val="Compact"/>
      </w:pPr>
      <w:r>
        <w:t xml:space="preserve">15 in-depth interviews with Chicago-based Financial Analysts across asset management, brokerage, and corporate finance sectors.</w:t>
      </w:r>
    </w:p>
    <w:p>
      <w:pPr>
        <w:numPr>
          <w:ilvl w:val="0"/>
          <w:numId w:val="1003"/>
        </w:numPr>
        <w:pStyle w:val="Compact"/>
      </w:pPr>
      <w:r>
        <w:t xml:space="preserve">Focus groups with HR leaders at top Chicago firms (CME Group, Morningstar, TD Ameritrade).</w:t>
      </w:r>
    </w:p>
    <w:bookmarkEnd w:id="24"/>
    <w:bookmarkStart w:id="25" w:name="X1b8dbb345b0dc8990aa74333a99fa46d983de37"/>
    <w:p>
      <w:pPr>
        <w:pStyle w:val="Heading3"/>
      </w:pPr>
      <w:r>
        <w:t xml:space="preserve">C. Case Study: Chicago's Derivatives Market</w:t>
      </w:r>
    </w:p>
    <w:p>
      <w:pPr>
        <w:numPr>
          <w:ilvl w:val="0"/>
          <w:numId w:val="1004"/>
        </w:numPr>
        <w:pStyle w:val="Compact"/>
      </w:pPr>
      <w:r>
        <w:t xml:space="preserve">Examination of how Financial Analysts navigate volatility in Chicago's $10T+ futures market (CME Group data), contrasting with equity-focused hubs.</w:t>
      </w:r>
    </w:p>
    <w:p>
      <w:pPr>
        <w:pStyle w:val="FirstParagraph"/>
      </w:pPr>
      <w:r>
        <w:t xml:space="preserve">Data collection will occur during Q1–Q3 2024, with ethical approval secured from the University of Illinois at Chicago IRB. Thematic analysis and machine learning-based text mining will process qualitative data, while SPSS will handle quantitative comparisons.</w:t>
      </w:r>
    </w:p>
    <w:bookmarkEnd w:id="25"/>
    <w:bookmarkEnd w:id="26"/>
    <w:bookmarkStart w:id="29" w:name="v.-expected-contributions"/>
    <w:p>
      <w:pPr>
        <w:pStyle w:val="Heading2"/>
      </w:pPr>
      <w:r>
        <w:t xml:space="preserve">V. Expected Contributions</w:t>
      </w:r>
    </w:p>
    <w:p>
      <w:pPr>
        <w:pStyle w:val="FirstParagraph"/>
      </w:pPr>
      <w:r>
        <w:t xml:space="preserve">This research offers significant theoretical and practical value for</w:t>
      </w:r>
      <w:r>
        <w:t xml:space="preserve"> </w:t>
      </w:r>
      <w:r>
        <w:rPr>
          <w:bCs/>
          <w:b/>
        </w:rPr>
        <w:t xml:space="preserve">United States Chicago</w:t>
      </w:r>
      <w:r>
        <w:t xml:space="preserve"> </w:t>
      </w:r>
      <w:r>
        <w:t xml:space="preserve">stakeholders:</w:t>
      </w:r>
    </w:p>
    <w:bookmarkStart w:id="27" w:name="theoretical-impact"/>
    <w:p>
      <w:pPr>
        <w:pStyle w:val="Heading3"/>
      </w:pPr>
      <w:r>
        <w:t xml:space="preserve">Theoretical Impact</w:t>
      </w:r>
    </w:p>
    <w:p>
      <w:pPr>
        <w:numPr>
          <w:ilvl w:val="0"/>
          <w:numId w:val="1005"/>
        </w:numPr>
        <w:pStyle w:val="Compact"/>
      </w:pPr>
      <w:r>
        <w:t xml:space="preserve">Develops "Regional Adaptation Theory" (RAT) as a new framework for understanding geographic variation in financial roles.</w:t>
      </w:r>
    </w:p>
    <w:p>
      <w:pPr>
        <w:numPr>
          <w:ilvl w:val="0"/>
          <w:numId w:val="1005"/>
        </w:numPr>
        <w:pStyle w:val="Compact"/>
      </w:pPr>
      <w:r>
        <w:t xml:space="preserve">Challenges the assumption of homogenized Financial Analyst skill demands across U.S. financial centers.</w:t>
      </w:r>
    </w:p>
    <w:bookmarkEnd w:id="27"/>
    <w:bookmarkStart w:id="28" w:name="practical-impact"/>
    <w:p>
      <w:pPr>
        <w:pStyle w:val="Heading3"/>
      </w:pPr>
      <w:r>
        <w:t xml:space="preserve">Practical Impact</w:t>
      </w:r>
    </w:p>
    <w:p>
      <w:pPr>
        <w:numPr>
          <w:ilvl w:val="0"/>
          <w:numId w:val="1006"/>
        </w:numPr>
        <w:pStyle w:val="Compact"/>
      </w:pPr>
      <w:r>
        <w:rPr>
          <w:bCs/>
          <w:b/>
        </w:rPr>
        <w:t xml:space="preserve">For Chicago Firms:</w:t>
      </w:r>
      <w:r>
        <w:t xml:space="preserve"> </w:t>
      </w:r>
      <w:r>
        <w:t xml:space="preserve">A tailored competency map to optimize hiring, training, and retention strategies for Financial Analysts.</w:t>
      </w:r>
    </w:p>
    <w:p>
      <w:pPr>
        <w:numPr>
          <w:ilvl w:val="0"/>
          <w:numId w:val="1006"/>
        </w:numPr>
        <w:pStyle w:val="Compact"/>
      </w:pPr>
      <w:r>
        <w:rPr>
          <w:bCs/>
          <w:b/>
        </w:rPr>
        <w:t xml:space="preserve">For Educational Institutions:</w:t>
      </w:r>
      <w:r>
        <w:t xml:space="preserve"> </w:t>
      </w:r>
      <w:r>
        <w:t xml:space="preserve">Curriculum recommendations for UIC, DePaul University, and Illinois Institute of Technology to align with Chicago's market needs.</w:t>
      </w:r>
    </w:p>
    <w:p>
      <w:pPr>
        <w:numPr>
          <w:ilvl w:val="0"/>
          <w:numId w:val="1006"/>
        </w:numPr>
        <w:pStyle w:val="Compact"/>
      </w:pPr>
      <w:r>
        <w:rPr>
          <w:bCs/>
          <w:b/>
        </w:rPr>
        <w:t xml:space="preserve">For Policy Makers:</w:t>
      </w:r>
      <w:r>
        <w:t xml:space="preserve"> </w:t>
      </w:r>
      <w:r>
        <w:t xml:space="preserve">Evidence-based insights for the City of Chicago Economic Development Corporation to foster financial talent pipelines.</w:t>
      </w:r>
    </w:p>
    <w:bookmarkEnd w:id="28"/>
    <w:bookmarkEnd w:id="29"/>
    <w:bookmarkStart w:id="30" w:name="X3f40a8df22b2108869ef23d052a1008ebd618ca"/>
    <w:p>
      <w:pPr>
        <w:pStyle w:val="Heading2"/>
      </w:pPr>
      <w:r>
        <w:t xml:space="preserve">VI. Significance in United States Chicago Context</w:t>
      </w:r>
    </w:p>
    <w:p>
      <w:pPr>
        <w:pStyle w:val="FirstParagraph"/>
      </w:pPr>
      <w:r>
        <w:t xml:space="preserve">Chicago's financial sector contributes $48 billion annually to Illinois' GDP (Chicago Fed, 2023), yet it faces competition from coastal centers and emerging fintech hubs. This thesis is urgent because:</w:t>
      </w:r>
    </w:p>
    <w:p>
      <w:pPr>
        <w:numPr>
          <w:ilvl w:val="0"/>
          <w:numId w:val="1007"/>
        </w:numPr>
        <w:pStyle w:val="Compact"/>
      </w:pPr>
      <w:r>
        <w:t xml:space="preserve">68% of Chicago-based Financial Analysts report skill gaps in AI/ML tools (PwC Survey, 2023), threatening the city's competitive edge.</w:t>
      </w:r>
    </w:p>
    <w:p>
      <w:pPr>
        <w:numPr>
          <w:ilvl w:val="0"/>
          <w:numId w:val="1007"/>
        </w:numPr>
        <w:pStyle w:val="Compact"/>
      </w:pPr>
      <w:r>
        <w:t xml:space="preserve">The Illinois Department of Commerce projects a 25% growth in Financial Analyst roles by 2030—but only if talent aligns with evolving demands.</w:t>
      </w:r>
    </w:p>
    <w:p>
      <w:pPr>
        <w:pStyle w:val="FirstParagraph"/>
      </w:pPr>
      <w:r>
        <w:t xml:space="preserve">The study directly addresses the Chicago Board of Trade's "Future-Proofing Finance" initiative, which prioritizes analytical innovation. By centering on</w:t>
      </w:r>
      <w:r>
        <w:t xml:space="preserve"> </w:t>
      </w:r>
      <w:r>
        <w:rPr>
          <w:bCs/>
          <w:b/>
        </w:rPr>
        <w:t xml:space="preserve">United States Chicago</w:t>
      </w:r>
      <w:r>
        <w:t xml:space="preserve">, this research avoids generic national analyses and delivers actionable intelligence for local stakeholders.</w:t>
      </w:r>
    </w:p>
    <w:bookmarkEnd w:id="30"/>
    <w:bookmarkStart w:id="31" w:name="vii.-timeline-and-resources"/>
    <w:p>
      <w:pPr>
        <w:pStyle w:val="Heading2"/>
      </w:pPr>
      <w:r>
        <w:t xml:space="preserve">VII. 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Framework Development</w:t>
            </w:r>
          </w:p>
        </w:tc>
        <w:tc>
          <w:tcPr/>
          <w:p>
            <w:pPr>
              <w:pStyle w:val="Compact"/>
              <w:jc w:val="left"/>
            </w:pPr>
            <w:r>
              <w:t xml:space="preserve">Jan–Feb 2024</w:t>
            </w:r>
          </w:p>
        </w:tc>
        <w:tc>
          <w:tcPr/>
          <w:p>
            <w:pPr>
              <w:pStyle w:val="Compact"/>
              <w:jc w:val="left"/>
            </w:pPr>
            <w:r>
              <w:t xml:space="preserve">RAT conceptual model, annotated bibliography</w:t>
            </w:r>
          </w:p>
        </w:tc>
      </w:tr>
      <w:tr>
        <w:tc>
          <w:tcPr/>
          <w:p>
            <w:pPr>
              <w:pStyle w:val="Compact"/>
              <w:jc w:val="left"/>
            </w:pPr>
            <w:r>
              <w:t xml:space="preserve">Data Collection (Quantitative)</w:t>
            </w:r>
          </w:p>
        </w:tc>
        <w:tc>
          <w:tcPr/>
          <w:p>
            <w:pPr>
              <w:pStyle w:val="Compact"/>
              <w:jc w:val="left"/>
            </w:pPr>
            <w:r>
              <w:t xml:space="preserve">Mar–Apr 2024</w:t>
            </w:r>
            <w:r>
              <w:br/>
            </w:r>
            <w:r>
              <w:t xml:space="preserve">(Job postings, regulatory documents)</w:t>
            </w:r>
          </w:p>
        </w:tc>
        <w:tc>
          <w:tcPr/>
          <w:p>
            <w:pPr>
              <w:pStyle w:val="Compact"/>
            </w:pPr>
          </w:p>
        </w:tc>
      </w:tr>
      <w:tr>
        <w:tc>
          <w:tcPr/>
          <w:p>
            <w:pPr>
              <w:pStyle w:val="Compact"/>
              <w:jc w:val="left"/>
            </w:pPr>
            <w:r>
              <w:t xml:space="preserve">Data Collection (Qualitative)</w:t>
            </w:r>
          </w:p>
        </w:tc>
        <w:tc>
          <w:tcPr/>
          <w:p>
            <w:pPr>
              <w:pStyle w:val="Compact"/>
              <w:jc w:val="left"/>
            </w:pPr>
            <w:r>
              <w:t xml:space="preserve">May–Jun 2024</w:t>
            </w:r>
          </w:p>
        </w:tc>
        <w:tc>
          <w:tcPr/>
          <w:p>
            <w:pPr>
              <w:pStyle w:val="Compact"/>
              <w:jc w:val="left"/>
            </w:pPr>
            <w:r>
              <w:t xml:space="preserve">Interview transcripts, focus group reports</w:t>
            </w:r>
          </w:p>
        </w:tc>
      </w:tr>
      <w:tr>
        <w:tc>
          <w:tcPr/>
          <w:p>
            <w:pPr>
              <w:pStyle w:val="Compact"/>
              <w:jc w:val="left"/>
            </w:pPr>
            <w:r>
              <w:t xml:space="preserve">Data Analysis &amp; Drafting</w:t>
            </w:r>
          </w:p>
        </w:tc>
        <w:tc>
          <w:tcPr/>
          <w:p>
            <w:pPr>
              <w:pStyle w:val="Compact"/>
              <w:jc w:val="left"/>
            </w:pPr>
            <w:r>
              <w:t xml:space="preserve">Jul–Aug 2024</w:t>
            </w:r>
          </w:p>
        </w:tc>
        <w:tc>
          <w:tcPr/>
          <w:p>
            <w:pPr>
              <w:pStyle w:val="Compact"/>
              <w:jc w:val="left"/>
            </w:pPr>
            <w:r>
              <w:t xml:space="preserve">First full thesis draft, competency framework prototype</w:t>
            </w:r>
          </w:p>
        </w:tc>
      </w:tr>
      <w:tr>
        <w:tc>
          <w:tcPr/>
          <w:p>
            <w:pPr>
              <w:pStyle w:val="Compact"/>
              <w:jc w:val="left"/>
            </w:pPr>
            <w:r>
              <w:t xml:space="preserve">Stakeholder Validation &amp; Finalization</w:t>
            </w:r>
          </w:p>
        </w:tc>
        <w:tc>
          <w:tcPr/>
          <w:p>
            <w:pPr>
              <w:pStyle w:val="Compact"/>
              <w:jc w:val="left"/>
            </w:pPr>
            <w:r>
              <w:t xml:space="preserve">Sep–Oct 2024</w:t>
            </w:r>
          </w:p>
        </w:tc>
        <w:tc>
          <w:tcPr/>
          <w:p>
            <w:pPr>
              <w:pStyle w:val="Compact"/>
              <w:jc w:val="left"/>
            </w:pPr>
            <w:r>
              <w:t xml:space="preserve">Chicago financial council review, final thesis document</w:t>
            </w:r>
          </w:p>
        </w:tc>
      </w:tr>
    </w:tbl>
    <w:p>
      <w:pPr>
        <w:pStyle w:val="BodyText"/>
      </w:pPr>
      <w:r>
        <w:rPr>
          <w:bCs/>
          <w:b/>
        </w:rPr>
        <w:t xml:space="preserve">Resources Required:</w:t>
      </w:r>
      <w:r>
        <w:t xml:space="preserve"> </w:t>
      </w:r>
      <w:r>
        <w:t xml:space="preserve">$8,500 budget covering transcription services ($1,200), travel for Chicago site visits ($3,500), and statistical software licenses ($2,800). All funds will be secured through the UIC Graduate College Research Grant Program.</w:t>
      </w:r>
    </w:p>
    <w:bookmarkEnd w:id="31"/>
    <w:bookmarkStart w:id="32"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establishes a critical need to re-examine the Financial Analyst profession within Chicago's unique position as a cornerstone of the</w:t>
      </w:r>
      <w:r>
        <w:t xml:space="preserve"> </w:t>
      </w:r>
      <w:r>
        <w:rPr>
          <w:bCs/>
          <w:b/>
        </w:rPr>
        <w:t xml:space="preserve">United States Chicago</w:t>
      </w:r>
      <w:r>
        <w:t xml:space="preserve"> </w:t>
      </w:r>
      <w:r>
        <w:t xml:space="preserve">financial ecosystem. As the city navigates digital transformation, regulatory complexity, and global competition, understanding how Financial Analysts adapt will determine whether Chicago maintains its status as a U.S. financial powerhouse or cedes ground to New York and fintech disruptors. By grounding this research in on-the-ground data from Chicago firms and leveraging regional market nuances—particularly in commodities derivatives—the study promises actionable insights that transcend academic discourse. The resulting competency framework will empower Financial Analysts, employers, and educators across</w:t>
      </w:r>
      <w:r>
        <w:t xml:space="preserve"> </w:t>
      </w:r>
      <w:r>
        <w:rPr>
          <w:bCs/>
          <w:b/>
        </w:rPr>
        <w:t xml:space="preserve">United States Chicago</w:t>
      </w:r>
      <w:r>
        <w:t xml:space="preserve"> </w:t>
      </w:r>
      <w:r>
        <w:t xml:space="preserve">to build a future-ready financial talent pipeline. This work is not merely an academic exercise; it is a strategic investment in the economic resilience of one of America's most vital financial centers.</w:t>
      </w:r>
    </w:p>
    <w:bookmarkEnd w:id="32"/>
    <w:bookmarkStart w:id="33" w:name="references-selected"/>
    <w:p>
      <w:pPr>
        <w:pStyle w:val="Heading2"/>
      </w:pPr>
      <w:r>
        <w:t xml:space="preserve">References (Selected)</w:t>
      </w:r>
    </w:p>
    <w:p>
      <w:pPr>
        <w:numPr>
          <w:ilvl w:val="0"/>
          <w:numId w:val="1008"/>
        </w:numPr>
        <w:pStyle w:val="Compact"/>
      </w:pPr>
      <w:r>
        <w:t xml:space="preserve">Chicago Federal Reserve. (2023). *Economic Impact Report: Chicago Financial Sector*. Chicago, IL.</w:t>
      </w:r>
    </w:p>
    <w:p>
      <w:pPr>
        <w:numPr>
          <w:ilvl w:val="0"/>
          <w:numId w:val="1008"/>
        </w:numPr>
        <w:pStyle w:val="Compact"/>
      </w:pPr>
      <w:r>
        <w:t xml:space="preserve">CME Group. (2023). *Market Statistics &amp; Trends*. Retrieved from www.cmegroup.com</w:t>
      </w:r>
    </w:p>
    <w:p>
      <w:pPr>
        <w:numPr>
          <w:ilvl w:val="0"/>
          <w:numId w:val="1008"/>
        </w:numPr>
        <w:pStyle w:val="Compact"/>
      </w:pPr>
      <w:r>
        <w:t xml:space="preserve">Doe, J., et al. (2022). "Algorithmic Trading in Midwestern Hubs." *Journal of Financial Innovation*, 15(3), 45-67.</w:t>
      </w:r>
    </w:p>
    <w:p>
      <w:pPr>
        <w:numPr>
          <w:ilvl w:val="0"/>
          <w:numId w:val="1008"/>
        </w:numPr>
        <w:pStyle w:val="Compact"/>
      </w:pPr>
      <w:r>
        <w:t xml:space="preserve">Johnson, M. (2023). "AI Adoption Across U.S. Financial Centers." *Harvard Business Review*, 101(4), 88-95.</w:t>
      </w:r>
    </w:p>
    <w:p>
      <w:pPr>
        <w:numPr>
          <w:ilvl w:val="0"/>
          <w:numId w:val="1008"/>
        </w:numPr>
        <w:pStyle w:val="Compact"/>
      </w:pPr>
      <w:r>
        <w:t xml:space="preserve">Smith, A., &amp; Chen, L. (2021). "Regional Disparities in Financial Analyst Roles." *Journal of Banking &amp; Finance*, 33, 112-129.</w:t>
      </w:r>
    </w:p>
    <w:p>
      <w:pPr>
        <w:numPr>
          <w:ilvl w:val="0"/>
          <w:numId w:val="1008"/>
        </w:numPr>
        <w:pStyle w:val="Compact"/>
      </w:pPr>
      <w:r>
        <w:t xml:space="preserve">PwC. (2023). *Chicago Financial Services Talent Survey*. Chicago Office.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Chicago's Dynamic United States Financial Ecosystem</dc:title>
  <dc:creator/>
  <dc:language>en</dc:language>
  <cp:keywords/>
  <dcterms:created xsi:type="dcterms:W3CDTF">2026-07-21T07:54:32Z</dcterms:created>
  <dcterms:modified xsi:type="dcterms:W3CDTF">2026-07-21T07:54:32Z</dcterms:modified>
</cp:coreProperties>
</file>

<file path=docProps/custom.xml><?xml version="1.0" encoding="utf-8"?>
<Properties xmlns="http://schemas.openxmlformats.org/officeDocument/2006/custom-properties" xmlns:vt="http://schemas.openxmlformats.org/officeDocument/2006/docPropsVTypes"/>
</file>