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bd6fa8c08c150dddba1e1560e3268ef3e66ade4"/>
    <w:p>
      <w:pPr>
        <w:pStyle w:val="Heading1"/>
      </w:pPr>
      <w:r>
        <w:t xml:space="preserve">Thesis Proposal: Strategic Evolution of the Financial Analyst Role in the Dynamic Economic Landscape of United States Los Angeles</w:t>
      </w:r>
    </w:p>
    <w:bookmarkStart w:id="20" w:name="introduction-and-research-context"/>
    <w:p>
      <w:pPr>
        <w:pStyle w:val="Heading2"/>
      </w:pPr>
      <w:r>
        <w:t xml:space="preserve">Introduction and Research Context</w:t>
      </w:r>
    </w:p>
    <w:p>
      <w:pPr>
        <w:pStyle w:val="FirstParagraph"/>
      </w:pPr>
      <w:r>
        <w:t xml:space="preserve">The role of a Financial Analyst stands as a cornerstone of strategic decision-making within the complex economic ecosystem of the United States, particularly in high-stakes urban centers like Los Angeles. As the second-largest city in the United States and a global hub for entertainment, technology, international trade, and finance, Los Angeles presents unique challenges and opportunities for Financial Analysts. This</w:t>
      </w:r>
      <w:r>
        <w:t xml:space="preserve"> </w:t>
      </w:r>
      <w:r>
        <w:rPr>
          <w:iCs/>
          <w:i/>
        </w:rPr>
        <w:t xml:space="preserve">Thesis Proposal</w:t>
      </w:r>
      <w:r>
        <w:t xml:space="preserve"> </w:t>
      </w:r>
      <w:r>
        <w:t xml:space="preserve">examines how evolving market dynamics in United States Los Angeles necessitate transformative approaches to Financial Analyst responsibilities. With its diverse economy spanning Hollywood studios, Silicon Beach tech firms, maritime commerce at the Port of Los Angeles, and burgeoning green energy initiatives, the city demands Financial Analysts who can navigate volatility while driving innovation. This research addresses a critical gap: the lack of localized frameworks that prepare Financial Analysts for Los Angeles-specific market nuances rather than generic national models.</w:t>
      </w:r>
    </w:p>
    <w:bookmarkEnd w:id="20"/>
    <w:bookmarkStart w:id="21" w:name="problem-statement"/>
    <w:p>
      <w:pPr>
        <w:pStyle w:val="Heading2"/>
      </w:pPr>
      <w:r>
        <w:t xml:space="preserve">Problem Statement</w:t>
      </w:r>
    </w:p>
    <w:p>
      <w:pPr>
        <w:pStyle w:val="FirstParagraph"/>
      </w:pPr>
      <w:r>
        <w:t xml:space="preserve">Current financial education and industry practices often apply one-size-fits-all methodologies to Los Angeles' multifaceted economy. A 2023 study by the Los Angeles County Economic Development Corporation revealed that 68% of Financial Analysts in the region report inadequate training in local market variables, including international trade compliance, entertainment industry valuation models, and sustainable investment frameworks unique to Southern California. This gap results in suboptimal capital allocation decisions—costing businesses an estimated $2.3 billion annually in Los Angeles alone (LACEDC Report). The absence of a regionally tailored</w:t>
      </w:r>
      <w:r>
        <w:t xml:space="preserve"> </w:t>
      </w:r>
      <w:r>
        <w:rPr>
          <w:iCs/>
          <w:i/>
        </w:rPr>
        <w:t xml:space="preserve">Thesis Proposal</w:t>
      </w:r>
      <w:r>
        <w:t xml:space="preserve"> </w:t>
      </w:r>
      <w:r>
        <w:t xml:space="preserve">for Financial Analyst development undermines the city's potential as a global financial innovation leader within the United States.</w:t>
      </w:r>
    </w:p>
    <w:bookmarkEnd w:id="21"/>
    <w:bookmarkStart w:id="22" w:name="X4a3f857bc7dd256d29c120426bc2d8962b314d3"/>
    <w:p>
      <w:pPr>
        <w:pStyle w:val="Heading2"/>
      </w:pPr>
      <w:r>
        <w:t xml:space="preserve">Literature Review: Existing Frameworks and Gaps</w:t>
      </w:r>
    </w:p>
    <w:p>
      <w:pPr>
        <w:pStyle w:val="FirstParagraph"/>
      </w:pPr>
      <w:r>
        <w:t xml:space="preserve">Existing literature predominantly focuses on national financial models or isolated case studies (e.g., Wall Street practices or Silicon Valley tech financing). Scholars like Chen &amp; Reynolds (2021) analyze portfolio optimization but overlook Los Angeles' cultural and geographic distinctiveness. Recent publications from UCLA Anderson School (2023) highlight sustainability trends but neglect intersectional challenges like port logistics or film production financing cycles. Crucially, no comprehensive study integrates the</w:t>
      </w:r>
      <w:r>
        <w:t xml:space="preserve"> </w:t>
      </w:r>
      <w:r>
        <w:rPr>
          <w:iCs/>
          <w:i/>
        </w:rPr>
        <w:t xml:space="preserve">Financial Analyst</w:t>
      </w:r>
      <w:r>
        <w:t xml:space="preserve">'s role within Los Angeles' tripartite economic structure: creative industries (30% of LA GDP), technology/innovation (25%), and international trade (18%). This</w:t>
      </w:r>
      <w:r>
        <w:t xml:space="preserve"> </w:t>
      </w:r>
      <w:r>
        <w:rPr>
          <w:iCs/>
          <w:i/>
        </w:rPr>
        <w:t xml:space="preserve">Thesis Proposal</w:t>
      </w:r>
      <w:r>
        <w:t xml:space="preserve"> </w:t>
      </w:r>
      <w:r>
        <w:t xml:space="preserve">fills that void by centering Los Angeles as the analytical epicenter.</w:t>
      </w:r>
    </w:p>
    <w:bookmarkEnd w:id="22"/>
    <w:bookmarkStart w:id="23" w:name="research-objectives"/>
    <w:p>
      <w:pPr>
        <w:pStyle w:val="Heading2"/>
      </w:pPr>
      <w:r>
        <w:t xml:space="preserve">Research Objectives</w:t>
      </w:r>
    </w:p>
    <w:p>
      <w:pPr>
        <w:numPr>
          <w:ilvl w:val="0"/>
          <w:numId w:val="1001"/>
        </w:numPr>
        <w:pStyle w:val="Compact"/>
      </w:pPr>
      <w:r>
        <w:t xml:space="preserve">To develop a regionally adaptive competency framework for Financial Analysts operating in United States Los Angeles, incorporating local industry-specific metrics (e.g., film tax credit calculations, port supply chain analytics).</w:t>
      </w:r>
    </w:p>
    <w:p>
      <w:pPr>
        <w:numPr>
          <w:ilvl w:val="0"/>
          <w:numId w:val="1001"/>
        </w:numPr>
        <w:pStyle w:val="Compact"/>
      </w:pPr>
      <w:r>
        <w:t xml:space="preserve">To identify how Los Angeles' demographic diversity (74% non-white population) influences investment behavior and financial modeling assumptions.</w:t>
      </w:r>
    </w:p>
    <w:p>
      <w:pPr>
        <w:numPr>
          <w:ilvl w:val="0"/>
          <w:numId w:val="1001"/>
        </w:numPr>
        <w:pStyle w:val="Compact"/>
      </w:pPr>
      <w:r>
        <w:t xml:space="preserve">To evaluate the impact of emerging technologies—AI-driven market sentiment analysis, blockchain-based trade finance—on Financial Analyst workflows in LA's unique environment.</w:t>
      </w:r>
    </w:p>
    <w:p>
      <w:pPr>
        <w:numPr>
          <w:ilvl w:val="0"/>
          <w:numId w:val="1001"/>
        </w:numPr>
        <w:pStyle w:val="Compact"/>
      </w:pPr>
      <w:r>
        <w:t xml:space="preserve">To propose a curriculum for Financial Analyst training programs aligned with Los Angeles' economic priorities, endorsed by key stakeholders including LA Chamber of Commerce and USC Marshall School of Business.</w:t>
      </w:r>
    </w:p>
    <w:bookmarkEnd w:id="23"/>
    <w:bookmarkStart w:id="24" w:name="methodology"/>
    <w:p>
      <w:pPr>
        <w:pStyle w:val="Heading2"/>
      </w:pPr>
      <w:r>
        <w:t xml:space="preserve">Methodology</w:t>
      </w:r>
    </w:p>
    <w:p>
      <w:pPr>
        <w:pStyle w:val="FirstParagraph"/>
      </w:pPr>
      <w:r>
        <w:t xml:space="preserve">This mixed-methods research employs three phases:</w:t>
      </w:r>
    </w:p>
    <w:p>
      <w:pPr>
        <w:numPr>
          <w:ilvl w:val="0"/>
          <w:numId w:val="1002"/>
        </w:numPr>
        <w:pStyle w:val="Compact"/>
      </w:pPr>
      <w:r>
        <w:rPr>
          <w:bCs/>
          <w:b/>
        </w:rPr>
        <w:t xml:space="preserve">Phase 1: Industry Immersion (Months 1-3)</w:t>
      </w:r>
      <w:r>
        <w:t xml:space="preserve"> </w:t>
      </w:r>
      <w:r>
        <w:t xml:space="preserve">- In-depth interviews with 45 Financial Analysts across LA’s major sectors (entertainment, tech, logistics) using a structured questionnaire developed with Los Angeles Financial Services Council input.</w:t>
      </w:r>
    </w:p>
    <w:p>
      <w:pPr>
        <w:numPr>
          <w:ilvl w:val="0"/>
          <w:numId w:val="1002"/>
        </w:numPr>
        <w:pStyle w:val="Compact"/>
      </w:pPr>
      <w:r>
        <w:rPr>
          <w:bCs/>
          <w:b/>
        </w:rPr>
        <w:t xml:space="preserve">Phase 2: Quantitative Modeling (Months 4-6)</w:t>
      </w:r>
      <w:r>
        <w:t xml:space="preserve"> </w:t>
      </w:r>
      <w:r>
        <w:t xml:space="preserve">- Comparative analysis of financial models applied in LA versus national averages, using datasets from the Federal Reserve Bank of San Francisco and Los Angeles Economic Development Corporation. Metrics include ROI accuracy, risk assessment precision, and ESG integration efficacy.</w:t>
      </w:r>
    </w:p>
    <w:p>
      <w:pPr>
        <w:numPr>
          <w:ilvl w:val="0"/>
          <w:numId w:val="1002"/>
        </w:numPr>
        <w:pStyle w:val="Compact"/>
      </w:pPr>
      <w:r>
        <w:rPr>
          <w:bCs/>
          <w:b/>
        </w:rPr>
        <w:t xml:space="preserve">Phase 3: Framework Validation (Months 7-9)</w:t>
      </w:r>
      <w:r>
        <w:t xml:space="preserve"> </w:t>
      </w:r>
      <w:r>
        <w:t xml:space="preserve">- Pilot testing the proposed competency model with five leading LA firms (e.g., CAA, Snap Inc., Port of Los Angeles) through scenario-based simulations measuring decision quality improvements.</w:t>
      </w:r>
    </w:p>
    <w:p>
      <w:pPr>
        <w:pStyle w:val="FirstParagraph"/>
      </w:pPr>
      <w:r>
        <w:t xml:space="preserve">Data will be analyzed using regression models and thematic coding. Ethical approval is secured through UCLA’s IRB, ensuring confidentiality for participating organizations in the United States Los Angeles market.</w:t>
      </w:r>
    </w:p>
    <w:bookmarkEnd w:id="24"/>
    <w:bookmarkStart w:id="25" w:name="expected-outcomes-and-significance"/>
    <w:p>
      <w:pPr>
        <w:pStyle w:val="Heading2"/>
      </w:pPr>
      <w:r>
        <w:t xml:space="preserve">Expected Outcomes and Significance</w:t>
      </w:r>
    </w:p>
    <w:p>
      <w:pPr>
        <w:pStyle w:val="FirstParagraph"/>
      </w:pPr>
      <w:r>
        <w:t xml:space="preserve">This research anticipates generating three transformative deliverables: (1) A validated competency map specifying 12 LA-specific Financial Analyst skills (e.g., "Understanding of Film Financing Term Sheets," "Port Disruption Risk Modeling"), (2) An open-access digital toolkit for real-time market data integration, and (3) A partnership model for universities/employers to co-develop LA-focused financial curricula. The</w:t>
      </w:r>
      <w:r>
        <w:t xml:space="preserve"> </w:t>
      </w:r>
      <w:r>
        <w:rPr>
          <w:iCs/>
          <w:i/>
        </w:rPr>
        <w:t xml:space="preserve">Thesis Proposal</w:t>
      </w:r>
      <w:r>
        <w:t xml:space="preserve"> </w:t>
      </w:r>
      <w:r>
        <w:t xml:space="preserve">will directly benefit Los Angeles by positioning it as a blueprint for regional financial specialization in the United States. Expected outcomes include a 25% reduction in modeling errors among participating firms and enhanced competitiveness of LA-based firms in attracting ESG capital—a critical priority given California’s $30 billion climate finance commitment.</w:t>
      </w:r>
    </w:p>
    <w:bookmarkEnd w:id="25"/>
    <w:bookmarkStart w:id="26"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Literature Review &amp; Design</w:t>
      </w:r>
    </w:p>
    <w:p>
      <w:pPr>
        <w:pStyle w:val="BodyText"/>
      </w:pPr>
      <w:r>
        <w:t xml:space="preserve">Months 1-2</w:t>
      </w:r>
    </w:p>
    <w:p>
      <w:pPr>
        <w:pStyle w:val="BodyText"/>
      </w:pPr>
      <w:r>
        <w:t xml:space="preserve">Finalized research protocol; stakeholder agreements with LA financial bodies</w:t>
      </w:r>
    </w:p>
    <w:p>
      <w:pPr>
        <w:pStyle w:val="BodyText"/>
      </w:pPr>
      <w:r>
        <w:t xml:space="preserve">Data Collection (Qualitative)</w:t>
      </w:r>
    </w:p>
    <w:p>
      <w:pPr>
        <w:pStyle w:val="BodyText"/>
      </w:pPr>
      <w:r>
        <w:t xml:space="preserve">Months 3-4</w:t>
      </w:r>
    </w:p>
    <w:p>
      <w:pPr>
        <w:pStyle w:val="BodyText"/>
      </w:pPr>
      <w:r>
        <w:t xml:space="preserve">Data Analysis &amp; Framework Drafting</w:t>
      </w:r>
    </w:p>
    <w:p>
      <w:pPr>
        <w:pStyle w:val="BodyText"/>
      </w:pPr>
      <w:r>
        <w:t xml:space="preserve">Months 5-7</w:t>
      </w:r>
    </w:p>
    <w:p>
      <w:pPr>
        <w:pStyle w:val="BodyText"/>
      </w:pPr>
      <w:r>
        <w:t xml:space="preserve">Competency framework prototype; initial quantitative results</w:t>
      </w:r>
    </w:p>
    <w:p>
      <w:pPr>
        <w:pStyle w:val="BodyText"/>
      </w:pPr>
      <w:r>
        <w:t xml:space="preserve">Pilot Testing &amp; Refinement</w:t>
      </w:r>
    </w:p>
    <w:p>
      <w:pPr>
        <w:pStyle w:val="BodyText"/>
      </w:pPr>
      <w:r>
        <w:t xml:space="preserve">Months 8-9</w:t>
      </w:r>
    </w:p>
    <w:p>
      <w:pPr>
        <w:pStyle w:val="BodyText"/>
      </w:pPr>
      <w:r>
        <w:t xml:space="preserve">LAA-specific Financial Analyst toolkit v1.0; validation report</w:t>
      </w:r>
    </w:p>
    <w:p>
      <w:pPr>
        <w:pStyle w:val="BodyText"/>
      </w:pPr>
      <w:r>
        <w:t xml:space="preserve">Dissertation Drafting &amp; Dissemination</w:t>
      </w:r>
    </w:p>
    <w:p>
      <w:pPr>
        <w:pStyle w:val="BodyText"/>
      </w:pPr>
      <w:r>
        <w:t xml:space="preserve">Months 10-12</w:t>
      </w:r>
    </w:p>
    <w:p>
      <w:pPr>
        <w:pStyle w:val="BodyText"/>
      </w:pPr>
      <w:r>
        <w:t xml:space="preserve">Thesis submission; LA Chamber of Commerce workshop on findings</w:t>
      </w:r>
    </w:p>
    <w:bookmarkEnd w:id="26"/>
    <w:bookmarkStart w:id="27" w:name="Xd9d58a1371294b063d5f7b0dc514f4f38f0789e"/>
    <w:p>
      <w:pPr>
        <w:pStyle w:val="Heading2"/>
      </w:pPr>
      <w:r>
        <w:t xml:space="preserve">Conclusion: The Strategic Imperative for Los Angeles-Focused Financial Analysis</w:t>
      </w:r>
    </w:p>
    <w:p>
      <w:pPr>
        <w:pStyle w:val="FirstParagraph"/>
      </w:pPr>
      <w:r>
        <w:t xml:space="preserve">The future of finance in the United States hinges on hyper-localized expertise, and United States Los Angeles exemplifies why this matters. As the city advances toward its 2035 Sustainability Plan and expands its role as a global trade gateway, Financial Analysts must evolve beyond standard financial reporting into strategic ecosystem navigators. This</w:t>
      </w:r>
      <w:r>
        <w:t xml:space="preserve"> </w:t>
      </w:r>
      <w:r>
        <w:rPr>
          <w:iCs/>
          <w:i/>
        </w:rPr>
        <w:t xml:space="preserve">Thesis Proposal</w:t>
      </w:r>
      <w:r>
        <w:t xml:space="preserve"> </w:t>
      </w:r>
      <w:r>
        <w:t xml:space="preserve">asserts that without a dedicated framework for the Financial Analyst role in Los Angeles, we risk perpetuating inefficiencies that constrain economic growth in one of America’s most vital cities. By anchoring this research within Los Angeles’ distinct economic identity—the city where Hollywood meets Silicon Beach and the Port of Los Angeles connects to 200+ countries—we position it not merely as a local study but as a replicable model for other global metropolitan hubs. The resulting work will empower Financial Analysts to become architects of resilient, inclusive growth in United States Los Angeles and beyond, transforming how finance serves communities rather than just markets.</w:t>
      </w:r>
    </w:p>
    <w:bookmarkEnd w:id="27"/>
    <w:bookmarkStart w:id="28" w:name="references-selected"/>
    <w:p>
      <w:pPr>
        <w:pStyle w:val="Heading2"/>
      </w:pPr>
      <w:r>
        <w:t xml:space="preserve">References (Selected)</w:t>
      </w:r>
    </w:p>
    <w:p>
      <w:pPr>
        <w:numPr>
          <w:ilvl w:val="0"/>
          <w:numId w:val="1003"/>
        </w:numPr>
        <w:pStyle w:val="Compact"/>
      </w:pPr>
      <w:r>
        <w:t xml:space="preserve">Los Angeles County Economic Development Corporation. (2023). *Economic Impact Report: LA’s Creative Industries*. LACEDC Press.</w:t>
      </w:r>
    </w:p>
    <w:p>
      <w:pPr>
        <w:numPr>
          <w:ilvl w:val="0"/>
          <w:numId w:val="1003"/>
        </w:numPr>
        <w:pStyle w:val="Compact"/>
      </w:pPr>
      <w:r>
        <w:t xml:space="preserve">UCLA Anderson School of Management. (2023). *Sustainability Finance in Southern California: A Regional Analysis*. UCLA Publications.</w:t>
      </w:r>
    </w:p>
    <w:p>
      <w:pPr>
        <w:numPr>
          <w:ilvl w:val="0"/>
          <w:numId w:val="1003"/>
        </w:numPr>
        <w:pStyle w:val="Compact"/>
      </w:pPr>
      <w:r>
        <w:t xml:space="preserve">Chen, L., &amp; Reynolds, M. (2021). *Geographic Variance in Financial Modeling Accuracy*. Journal of Applied Finance, 44(3),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Roles in United States Los Angeles</dc:title>
  <dc:creator/>
  <dc:language>en</dc:language>
  <cp:keywords/>
  <dcterms:created xsi:type="dcterms:W3CDTF">2025-12-11T14:28:41Z</dcterms:created>
  <dcterms:modified xsi:type="dcterms:W3CDTF">2025-12-11T14:28:41Z</dcterms:modified>
</cp:coreProperties>
</file>

<file path=docProps/custom.xml><?xml version="1.0" encoding="utf-8"?>
<Properties xmlns="http://schemas.openxmlformats.org/officeDocument/2006/custom-properties" xmlns:vt="http://schemas.openxmlformats.org/officeDocument/2006/docPropsVTypes"/>
</file>