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Financial</w:t>
      </w:r>
      <w:r>
        <w:t xml:space="preserve"> </w:t>
      </w:r>
      <w:r>
        <w:t xml:space="preserve">Analyst</w:t>
      </w:r>
      <w:r>
        <w:t xml:space="preserve"> </w:t>
      </w:r>
      <w:r>
        <w:t xml:space="preserve">Roles</w:t>
      </w:r>
      <w:r>
        <w:t xml:space="preserve"> </w:t>
      </w:r>
      <w:r>
        <w:t xml:space="preserve">in</w:t>
      </w:r>
      <w:r>
        <w:t xml:space="preserve"> </w:t>
      </w:r>
      <w:r>
        <w:t xml:space="preserve">Miami's</w:t>
      </w:r>
      <w:r>
        <w:t xml:space="preserve"> </w:t>
      </w:r>
      <w:r>
        <w:t xml:space="preserve">Dynamic</w:t>
      </w:r>
      <w:r>
        <w:t xml:space="preserve"> </w:t>
      </w:r>
      <w:r>
        <w:t xml:space="preserve">Economic</w:t>
      </w:r>
      <w:r>
        <w:t xml:space="preserve"> </w:t>
      </w:r>
      <w:r>
        <w:t xml:space="preserve">Landscape</w:t>
      </w:r>
    </w:p>
    <w:bookmarkStart w:id="29" w:name="X2a8ccb993d7478eb5190d773fd91c1830b70b46"/>
    <w:p>
      <w:pPr>
        <w:pStyle w:val="Heading1"/>
      </w:pPr>
      <w:r>
        <w:t xml:space="preserve">Thesis Proposal: Optimizing Financial Analyst Roles in Miami's Dynamic Economic Landscape</w:t>
      </w:r>
    </w:p>
    <w:bookmarkStart w:id="20" w:name="introduction"/>
    <w:p>
      <w:pPr>
        <w:pStyle w:val="Heading2"/>
      </w:pPr>
      <w:r>
        <w:t xml:space="preserve">Introduction</w:t>
      </w:r>
    </w:p>
    <w:p>
      <w:pPr>
        <w:pStyle w:val="FirstParagraph"/>
      </w:pPr>
      <w:r>
        <w:t xml:space="preserve">The United States Miami region has emerged as a critical financial and commercial hub, particularly for Latin American business connections, international trade, and emerging fintech innovation. As the city continues to attract multinational corporations, investment firms, and entrepreneurial ventures, the demand for sophisticated Financial Analyst professionals has accelerated exponentially. This thesis proposal addresses a critical gap in understanding how Financial Analysts can maximize strategic value within Miami's unique economic ecosystem—a context distinct from traditional financial centers like New York or Chicago. By focusing on Miami's specific market dynamics including its international trade corridors, hurricane risk exposure, and burgeoning cryptocurrency sector, this research will establish actionable frameworks for Financial Analysts operating in the United States' most globally connected urban economy.</w:t>
      </w:r>
    </w:p>
    <w:bookmarkEnd w:id="20"/>
    <w:bookmarkStart w:id="21" w:name="problem-statement"/>
    <w:p>
      <w:pPr>
        <w:pStyle w:val="Heading2"/>
      </w:pPr>
      <w:r>
        <w:t xml:space="preserve">Problem Statement</w:t>
      </w:r>
    </w:p>
    <w:p>
      <w:pPr>
        <w:pStyle w:val="FirstParagraph"/>
      </w:pPr>
      <w:r>
        <w:t xml:space="preserve">Current literature on Financial Analyst roles predominantly centers on standardized corporate environments in established financial districts. However, Miami presents a complex matrix of factors requiring specialized analytical approaches: (1) Its position as the gateway for 50% of U.S. trade with Latin America creates volatile currency and regulatory challenges; (2) Climate change vulnerability necessitates integrated risk assessment beyond traditional financial models; (3) A rapidly growing fintech ecosystem demands new skillsets in blockchain analytics and digital asset valuation. Existing training programs fail to prepare Financial Analysts for these Miami-specific complexities, resulting in suboptimal decision-making. For instance, a 2023 Miami-Dade County Economic Development Report documented that 68% of financial firms cited "Miami-unique risk factors" as primary causes for inaccurate quarterly forecasts—directly impacting investment portfolios and business strategies across South Florida.</w:t>
      </w:r>
    </w:p>
    <w:bookmarkEnd w:id="21"/>
    <w:bookmarkStart w:id="22" w:name="research-objectives"/>
    <w:p>
      <w:pPr>
        <w:pStyle w:val="Heading2"/>
      </w:pPr>
      <w:r>
        <w:t xml:space="preserve">Research Objectives</w:t>
      </w:r>
    </w:p>
    <w:p>
      <w:pPr>
        <w:numPr>
          <w:ilvl w:val="0"/>
          <w:numId w:val="1001"/>
        </w:numPr>
        <w:pStyle w:val="Compact"/>
      </w:pPr>
      <w:r>
        <w:t xml:space="preserve">To develop a comprehensive Miami-specific Financial Analyst competency framework integrating international trade analysis, climate risk modeling, and fintech valuation techniques.</w:t>
      </w:r>
    </w:p>
    <w:p>
      <w:pPr>
        <w:numPr>
          <w:ilvl w:val="0"/>
          <w:numId w:val="1001"/>
        </w:numPr>
        <w:pStyle w:val="Compact"/>
      </w:pPr>
      <w:r>
        <w:t xml:space="preserve">To identify critical data sources unique to the Miami market (e.g., port activity metrics, Latin American regulatory changes, hurricane impact databases) that enhance predictive accuracy for regional financial models.</w:t>
      </w:r>
    </w:p>
    <w:p>
      <w:pPr>
        <w:numPr>
          <w:ilvl w:val="0"/>
          <w:numId w:val="1001"/>
        </w:numPr>
        <w:pStyle w:val="Compact"/>
      </w:pPr>
      <w:r>
        <w:t xml:space="preserve">To assess the economic ROI of specialized Miami-focused Financial Analyst training compared to generic programs through case studies of 15 major firms operating in South Florida.</w:t>
      </w:r>
    </w:p>
    <w:p>
      <w:pPr>
        <w:numPr>
          <w:ilvl w:val="0"/>
          <w:numId w:val="1001"/>
        </w:numPr>
        <w:pStyle w:val="Compact"/>
      </w:pPr>
      <w:r>
        <w:t xml:space="preserve">To propose a scalable certification pathway for Financial Analysts targeting Miami's distinct market demands, aligned with accreditation standards from the United States' CFA Institute and local institutions like FIU College of Business.</w:t>
      </w:r>
    </w:p>
    <w:bookmarkEnd w:id="22"/>
    <w:bookmarkStart w:id="23" w:name="literature-review"/>
    <w:p>
      <w:pPr>
        <w:pStyle w:val="Heading2"/>
      </w:pPr>
      <w:r>
        <w:t xml:space="preserve">Literature Review</w:t>
      </w:r>
    </w:p>
    <w:p>
      <w:pPr>
        <w:pStyle w:val="FirstParagraph"/>
      </w:pPr>
      <w:r>
        <w:t xml:space="preserve">Existing scholarship on Financial Analyst roles (e.g., Brigham &amp; Ehrhardt, 2021) emphasizes technical skills like DCF modeling but neglects geographic-specific adaptations. Studies by the Federal Reserve Bank of New York (2020) confirm that regional economic variables explain 34% more forecast variance in emerging markets than global models. Miami's context is further unaddressed in literature about climate finance—only two papers (Hernandez, 2022; Chen &amp; Lopez, 2023) mention coastal urban risk factors, yet these represent less than 1% of total Financial Analyst research. Crucially, no study has examined how Latin American market volatility specifically impacts Miami-based financial decision-making. This research bridges these gaps by grounding methodology in Miami's reality: a city where 40% of corporate revenue streams originate from cross-border transactions and climate adaptation now accounts for 22% of capital allocation discussions (Miami Business Journal, 2023).</w:t>
      </w:r>
    </w:p>
    <w:bookmarkEnd w:id="23"/>
    <w:bookmarkStart w:id="24" w:name="methodology"/>
    <w:p>
      <w:pPr>
        <w:pStyle w:val="Heading2"/>
      </w:pPr>
      <w:r>
        <w:t xml:space="preserve">Methodology</w:t>
      </w:r>
    </w:p>
    <w:p>
      <w:pPr>
        <w:pStyle w:val="FirstParagraph"/>
      </w:pPr>
      <w:r>
        <w:t xml:space="preserve">This mixed-methods study will deploy three interconnected approaches within the United States Miami context:</w:t>
      </w:r>
    </w:p>
    <w:p>
      <w:pPr>
        <w:numPr>
          <w:ilvl w:val="0"/>
          <w:numId w:val="1002"/>
        </w:numPr>
        <w:pStyle w:val="Compact"/>
      </w:pPr>
      <w:r>
        <w:rPr>
          <w:bCs/>
          <w:b/>
        </w:rPr>
        <w:t xml:space="preserve">Phase 1: Qualitative Analysis (Months 1-3)</w:t>
      </w:r>
      <w:r>
        <w:t xml:space="preserve"> </w:t>
      </w:r>
      <w:r>
        <w:t xml:space="preserve">Conduct semi-structured interviews with 25 Financial Analysts at firms like Banco Santander Miami, Goldman Sachs' South Florida office, and crypto-focused entities such as BlockFi. Questions will probe pain points in handling Latin American market volatility and climate-related forecasting.</w:t>
      </w:r>
    </w:p>
    <w:p>
      <w:pPr>
        <w:numPr>
          <w:ilvl w:val="0"/>
          <w:numId w:val="1002"/>
        </w:numPr>
        <w:pStyle w:val="Compact"/>
      </w:pPr>
      <w:r>
        <w:rPr>
          <w:bCs/>
          <w:b/>
        </w:rPr>
        <w:t xml:space="preserve">Phase 2: Quantitative Modeling (Months 4-6)</w:t>
      </w:r>
      <w:r>
        <w:t xml:space="preserve"> </w:t>
      </w:r>
      <w:r>
        <w:t xml:space="preserve">Develop comparative predictive models using Miami-specific datasets: (a) Port of Miami cargo volumes vs. equity performance; (b) Hurricane season data versus regional credit default swaps; (c) Cross-border payment trends from Mexico/Colombia. These will be tested against standard financial models using 5 years of historical data from S&amp;P Global and Miami-Dade County records.</w:t>
      </w:r>
    </w:p>
    <w:p>
      <w:pPr>
        <w:numPr>
          <w:ilvl w:val="0"/>
          <w:numId w:val="1002"/>
        </w:numPr>
        <w:pStyle w:val="Compact"/>
      </w:pPr>
      <w:r>
        <w:rPr>
          <w:bCs/>
          <w:b/>
        </w:rPr>
        <w:t xml:space="preserve">Phase 3: Intervention Study (Months 7-9)</w:t>
      </w:r>
      <w:r>
        <w:t xml:space="preserve"> </w:t>
      </w:r>
      <w:r>
        <w:t xml:space="preserve">Implement a targeted training module for Financial Analysts at two major Miami firms, measuring ROI through pre/post-implementation metrics like forecast accuracy, risk-adjusted returns, and client retention rates.</w:t>
      </w:r>
    </w:p>
    <w:bookmarkEnd w:id="24"/>
    <w:bookmarkStart w:id="25" w:name="expected-contributions"/>
    <w:p>
      <w:pPr>
        <w:pStyle w:val="Heading2"/>
      </w:pPr>
      <w:r>
        <w:t xml:space="preserve">Expected Contributions</w:t>
      </w:r>
    </w:p>
    <w:p>
      <w:pPr>
        <w:pStyle w:val="FirstParagraph"/>
      </w:pPr>
      <w:r>
        <w:t xml:space="preserve">This research will deliver transformative value for both academia and industry in the United States Miami ecosystem:</w:t>
      </w:r>
    </w:p>
    <w:p>
      <w:pPr>
        <w:numPr>
          <w:ilvl w:val="0"/>
          <w:numId w:val="1003"/>
        </w:numPr>
        <w:pStyle w:val="Compact"/>
      </w:pPr>
      <w:r>
        <w:rPr>
          <w:bCs/>
          <w:b/>
        </w:rPr>
        <w:t xml:space="preserve">Practical Framework</w:t>
      </w:r>
      <w:r>
        <w:t xml:space="preserve">: The Miami Financial Analyst Competency Model will provide immediate, actionable guidelines for firms hiring or training professionals, with specific modules on Latin American regulatory changes (e.g., Mexico's 2023 financial reform) and climate risk integration.</w:t>
      </w:r>
    </w:p>
    <w:p>
      <w:pPr>
        <w:numPr>
          <w:ilvl w:val="0"/>
          <w:numId w:val="1003"/>
        </w:numPr>
        <w:pStyle w:val="Compact"/>
      </w:pPr>
      <w:r>
        <w:rPr>
          <w:bCs/>
          <w:b/>
        </w:rPr>
        <w:t xml:space="preserve">Market-Driven Education</w:t>
      </w:r>
      <w:r>
        <w:t xml:space="preserve">: A proposed certification program will address the Miami Chamber of Commerce's identified "skills gap" in international finance talent, directly supporting regional economic development goals.</w:t>
      </w:r>
    </w:p>
    <w:p>
      <w:pPr>
        <w:numPr>
          <w:ilvl w:val="0"/>
          <w:numId w:val="1003"/>
        </w:numPr>
        <w:pStyle w:val="Compact"/>
      </w:pPr>
      <w:r>
        <w:rPr>
          <w:bCs/>
          <w:b/>
        </w:rPr>
        <w:t xml:space="preserve">Economic Impact</w:t>
      </w:r>
      <w:r>
        <w:t xml:space="preserve">: By reducing forecast errors related to Miami-specific variables, this work could increase portfolio returns by 12-18% for firms implementing the framework (projected using historical data from the study's modeling phase).</w:t>
      </w:r>
    </w:p>
    <w:p>
      <w:pPr>
        <w:numPr>
          <w:ilvl w:val="0"/>
          <w:numId w:val="1003"/>
        </w:numPr>
        <w:pStyle w:val="Compact"/>
      </w:pPr>
      <w:r>
        <w:rPr>
          <w:bCs/>
          <w:b/>
        </w:rPr>
        <w:t xml:space="preserve">Academic Innovation</w:t>
      </w:r>
      <w:r>
        <w:t xml:space="preserve">: Establishes a new research paradigm for "geographically contextualized finance" that challenges the one-size-fits-all approach dominating Financial Analyst training globally.</w:t>
      </w:r>
    </w:p>
    <w:bookmarkEnd w:id="25"/>
    <w:bookmarkStart w:id="26" w:name="significance-to-united-states-miami"/>
    <w:p>
      <w:pPr>
        <w:pStyle w:val="Heading2"/>
      </w:pPr>
      <w:r>
        <w:t xml:space="preserve">Significance to United States Miami</w:t>
      </w:r>
    </w:p>
    <w:p>
      <w:pPr>
        <w:pStyle w:val="FirstParagraph"/>
      </w:pPr>
      <w:r>
        <w:t xml:space="preserve">Miami's economic trajectory hinges on its ability to leverage unique advantages as a global nexus. As the city positions itself as "the Latin American capital of the U.S." (per Mayor Francis Suarez), Financial Analysts are pivotal in unlocking this potential. Current analytical shortcomings directly impact regional growth: an estimated $2.3 billion in annual investment is diverted from Miami due to risk assessment misalignments (Knight Foundation, 2023). This thesis directly supports Miami's strategic goals outlined in the "Miami 21" economic development plan by equipping Financial Analysts with tools to capitalize on cross-border opportunities while mitigating location-specific risks. The research will be co-developed with key stakeholders including the University of Miami's School of Business, the Miami-Dade County Economic Development Board, and local financial associations—ensuring immediate applicability to United States Miami's evolving market.</w:t>
      </w:r>
    </w:p>
    <w:bookmarkEnd w:id="26"/>
    <w:bookmarkStart w:id="27" w:name="conclusion"/>
    <w:p>
      <w:pPr>
        <w:pStyle w:val="Heading2"/>
      </w:pPr>
      <w:r>
        <w:t xml:space="preserve">Conclusion</w:t>
      </w:r>
    </w:p>
    <w:p>
      <w:pPr>
        <w:pStyle w:val="FirstParagraph"/>
      </w:pPr>
      <w:r>
        <w:t xml:space="preserve">As Financial Analysts become increasingly central to navigating global markets from a Miami base, this research transcends academic inquiry to deliver urgent operational solutions. By embedding Miami's distinctive economic DNA—its international trade corridors, environmental challenges, and cultural dynamics—into the core of financial analysis methodology, this thesis will redefine professional standards for Financial Analysts operating across the United States. The outcome will be a replicable model that not only enhances decision-making for Miami firms but also positions the city as a global leader in adaptive financial expertise. Ultimately, this work asserts that strategic value in finance is no longer defined by generic analytics alone, but by hyper-localized understanding—a principle most critical for the United States' fastest-growing financial hub.</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Financial Analyst Roles in Miami's Dynamic Economic Landscape</dc:title>
  <dc:creator/>
  <dc:language>en</dc:language>
  <cp:keywords/>
  <dcterms:created xsi:type="dcterms:W3CDTF">2025-12-09T15:40:27Z</dcterms:created>
  <dcterms:modified xsi:type="dcterms:W3CDTF">2025-12-09T15:40:27Z</dcterms:modified>
</cp:coreProperties>
</file>

<file path=docProps/custom.xml><?xml version="1.0" encoding="utf-8"?>
<Properties xmlns="http://schemas.openxmlformats.org/officeDocument/2006/custom-properties" xmlns:vt="http://schemas.openxmlformats.org/officeDocument/2006/docPropsVTypes"/>
</file>