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in</w:t>
      </w:r>
      <w:r>
        <w:t xml:space="preserve"> </w:t>
      </w:r>
      <w:r>
        <w:t xml:space="preserve">Venezuela</w:t>
      </w:r>
      <w:r>
        <w:t xml:space="preserve"> </w:t>
      </w:r>
      <w:r>
        <w:t xml:space="preserve">Caracas</w:t>
      </w:r>
    </w:p>
    <w:bookmarkStart w:id="29" w:name="X823a99a751dce58b1cf41d58300f39059c915f6"/>
    <w:p>
      <w:pPr>
        <w:pStyle w:val="Heading1"/>
      </w:pPr>
      <w:r>
        <w:t xml:space="preserve">Thesis Proposal: Strategic Financial Analysis Framework for Economic Resilience in Venezuela Caracas</w:t>
      </w:r>
    </w:p>
    <w:bookmarkStart w:id="20" w:name="introduction-and-background"/>
    <w:p>
      <w:pPr>
        <w:pStyle w:val="Heading2"/>
      </w:pPr>
      <w:r>
        <w:t xml:space="preserve">1. Introduction and Background</w:t>
      </w:r>
    </w:p>
    <w:p>
      <w:pPr>
        <w:pStyle w:val="FirstParagraph"/>
      </w:pPr>
      <w:r>
        <w:t xml:space="preserve">The economic landscape of Venezuela Caracas presents unprecedented challenges for financial professionals, characterized by hyperinflation, currency devaluation, and complex regulatory shifts. As a critical hub for the nation's finance sector, Caracas requires Financial Analysts equipped with context-specific methodologies to navigate volatility while supporting strategic decision-making. This Thesis Proposal establishes a comprehensive research framework designed to bridge academic theory with the urgent operational needs of Financial Analysts in Venezuela Caracas. The study directly addresses the gap between international financial best practices and the unique constraints of Venezuela's economy, where traditional analytical models frequently fail due to rapidly changing macroeconomic conditions.</w:t>
      </w:r>
    </w:p>
    <w:bookmarkEnd w:id="20"/>
    <w:bookmarkStart w:id="21" w:name="problem-statement"/>
    <w:p>
      <w:pPr>
        <w:pStyle w:val="Heading2"/>
      </w:pPr>
      <w:r>
        <w:t xml:space="preserve">2. Problem Statement</w:t>
      </w:r>
    </w:p>
    <w:p>
      <w:pPr>
        <w:pStyle w:val="FirstParagraph"/>
      </w:pPr>
      <w:r>
        <w:t xml:space="preserve">Current Financial Analyst practices in Venezuela Caracas suffer from three critical limitations: (1) Over-reliance on standardized global valuation models that ignore local currency instability, (2) Limited integration of real-time hyperinflation adjustments into financial forecasting, and (3) Insufficient training in sector-specific risk assessment for Venezuela's oil-dependent economy. These deficiencies result in inaccurate capital allocation decisions, heightened investment risks for both domestic entities and multinational corporations operating in Caracas. A recent Central Bank of Venezuela report (2023) indicated that 74% of financial institutions experienced significant forecast errors exceeding 30% due to inadequate local economic modeling—directly impacting Venezuela's fragile recovery efforts.</w:t>
      </w:r>
    </w:p>
    <w:bookmarkEnd w:id="21"/>
    <w:bookmarkStart w:id="22" w:name="research-objectives"/>
    <w:p>
      <w:pPr>
        <w:pStyle w:val="Heading2"/>
      </w:pPr>
      <w:r>
        <w:t xml:space="preserve">3. Research Objectives</w:t>
      </w:r>
    </w:p>
    <w:p>
      <w:pPr>
        <w:numPr>
          <w:ilvl w:val="0"/>
          <w:numId w:val="1001"/>
        </w:numPr>
        <w:pStyle w:val="Compact"/>
      </w:pPr>
      <w:r>
        <w:t xml:space="preserve">To develop a context-adaptive financial analysis framework specifically calibrated for Venezuela Caracas' hyperinflationary environment, incorporating daily currency fluctuation data and sector-specific volatility indices.</w:t>
      </w:r>
    </w:p>
    <w:p>
      <w:pPr>
        <w:numPr>
          <w:ilvl w:val="0"/>
          <w:numId w:val="1001"/>
        </w:numPr>
        <w:pStyle w:val="Compact"/>
      </w:pPr>
      <w:r>
        <w:t xml:space="preserve">To create an industry benchmarking toolkit that compares Venezuelan financial metrics (e.g., cost of capital, debt sustainability) against comparable emerging markets with similar inflation profiles.</w:t>
      </w:r>
    </w:p>
    <w:p>
      <w:pPr>
        <w:numPr>
          <w:ilvl w:val="0"/>
          <w:numId w:val="1001"/>
        </w:numPr>
        <w:pStyle w:val="Compact"/>
      </w:pPr>
      <w:r>
        <w:t xml:space="preserve">To design practical training modules for Financial Analysts in Caracas, focusing on real-time data interpretation under currency devaluation scenarios and regulatory compliance within Venezuela's evolving financial laws.</w:t>
      </w:r>
    </w:p>
    <w:p>
      <w:pPr>
        <w:numPr>
          <w:ilvl w:val="0"/>
          <w:numId w:val="1001"/>
        </w:numPr>
        <w:pStyle w:val="Compact"/>
      </w:pPr>
      <w:r>
        <w:t xml:space="preserve">To establish a predictive analytics model that forecasts sector performance (oil, agriculture, manufacturing) using Venezuela-specific economic indicators as inputs.</w:t>
      </w:r>
    </w:p>
    <w:bookmarkEnd w:id="22"/>
    <w:bookmarkStart w:id="23" w:name="literature-review"/>
    <w:p>
      <w:pPr>
        <w:pStyle w:val="Heading2"/>
      </w:pPr>
      <w:r>
        <w:t xml:space="preserve">4. Literature Review</w:t>
      </w:r>
    </w:p>
    <w:p>
      <w:pPr>
        <w:pStyle w:val="FirstParagraph"/>
      </w:pPr>
      <w:r>
        <w:t xml:space="preserve">Existing literature on financial analysis predominantly focuses on stable economies (e.g., Petersen &amp; Thakor, 2019; Damodaran, 2020), with minimal adaptation for hyperinflation contexts. While studies by Khan et al. (2021) examine inflation-adjusted valuation in Argentina and Turkey, these models lack Venezuela-specific variables like the parallel exchange rate dynamics or sanctions-related liquidity constraints. Crucially, no research addresses the operational realities of Financial Analysts in Caracas who must simultaneously manage official exchange rates, black-market premiums, and capital flight pressures. This Thesis Proposal uniquely positions itself at this intersection—combining macroeconomic theory with on-the-ground analytical practice in Venezuela Caracas.</w:t>
      </w:r>
    </w:p>
    <w:bookmarkEnd w:id="23"/>
    <w:bookmarkStart w:id="24" w:name="methodology"/>
    <w:p>
      <w:pPr>
        <w:pStyle w:val="Heading2"/>
      </w:pPr>
      <w:r>
        <w:t xml:space="preserve">5. Methodology</w:t>
      </w:r>
    </w:p>
    <w:p>
      <w:pPr>
        <w:pStyle w:val="FirstParagraph"/>
      </w:pPr>
      <w:r>
        <w:t xml:space="preserve">This mixed-methods research employs three sequential phases:</w:t>
      </w:r>
    </w:p>
    <w:p>
      <w:pPr>
        <w:numPr>
          <w:ilvl w:val="0"/>
          <w:numId w:val="1002"/>
        </w:numPr>
        <w:pStyle w:val="Compact"/>
      </w:pPr>
      <w:r>
        <w:rPr>
          <w:bCs/>
          <w:b/>
        </w:rPr>
        <w:t xml:space="preserve">Data Collection (Months 1-3):</w:t>
      </w:r>
      <w:r>
        <w:t xml:space="preserve"> </w:t>
      </w:r>
      <w:r>
        <w:t xml:space="preserve">Partnering with Caracas-based institutions (e.g., Banco de Venezuela, CANTV, and SME associations) to gather proprietary datasets including: daily exchange rate differentials (official vs. parallel markets), sector-level inflation indices, and historical financial statements of 15 key Venezuelan companies.</w:t>
      </w:r>
    </w:p>
    <w:p>
      <w:pPr>
        <w:numPr>
          <w:ilvl w:val="0"/>
          <w:numId w:val="1002"/>
        </w:numPr>
        <w:pStyle w:val="Compact"/>
      </w:pPr>
      <w:r>
        <w:rPr>
          <w:bCs/>
          <w:b/>
        </w:rPr>
        <w:t xml:space="preserve">Framework Development (Months 4-6):</w:t>
      </w:r>
      <w:r>
        <w:t xml:space="preserve"> </w:t>
      </w:r>
      <w:r>
        <w:t xml:space="preserve">Building a dynamic valuation model using Python and SQL that integrates real-time data streams with Venezuela-specific correction factors. The model will be stress-tested against historical events (2018 currency redenomination, 2021 oil price crash).</w:t>
      </w:r>
    </w:p>
    <w:p>
      <w:pPr>
        <w:numPr>
          <w:ilvl w:val="0"/>
          <w:numId w:val="1002"/>
        </w:numPr>
        <w:pStyle w:val="Compact"/>
      </w:pPr>
      <w:r>
        <w:rPr>
          <w:bCs/>
          <w:b/>
        </w:rPr>
        <w:t xml:space="preserve">Validation &amp; Training Design (Months 7-10):</w:t>
      </w:r>
      <w:r>
        <w:t xml:space="preserve"> </w:t>
      </w:r>
      <w:r>
        <w:t xml:space="preserve">Collaborating with Caracas Financial Analysts through workshops to validate model accuracy and co-design training modules. Qualitative feedback will measure usability improvements in forecasting precision compared to standard methodologies.</w:t>
      </w:r>
    </w:p>
    <w:p>
      <w:pPr>
        <w:pStyle w:val="FirstParagraph"/>
      </w:pPr>
      <w:r>
        <w:t xml:space="preserve">Data sources include Central Bank of Venezuela publications, IMF country reports, and proprietary datasets secured via institutional partnerships—ensuring relevance to Venezuela Caracas' operational realities.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multiple stakeholders in Venezuela Caracas:</w:t>
      </w:r>
    </w:p>
    <w:p>
      <w:pPr>
        <w:numPr>
          <w:ilvl w:val="0"/>
          <w:numId w:val="1003"/>
        </w:numPr>
        <w:pStyle w:val="Compact"/>
      </w:pPr>
      <w:r>
        <w:rPr>
          <w:bCs/>
          <w:b/>
        </w:rPr>
        <w:t xml:space="preserve">Financial Analysts:</w:t>
      </w:r>
      <w:r>
        <w:t xml:space="preserve"> </w:t>
      </w:r>
      <w:r>
        <w:t xml:space="preserve">A deployable toolkit reducing forecasting errors by 40%+ in high-inflation contexts through Venezuela-specific adjustments.</w:t>
      </w:r>
    </w:p>
    <w:p>
      <w:pPr>
        <w:numPr>
          <w:ilvl w:val="0"/>
          <w:numId w:val="1003"/>
        </w:numPr>
        <w:pStyle w:val="Compact"/>
      </w:pPr>
      <w:r>
        <w:rPr>
          <w:bCs/>
          <w:b/>
        </w:rPr>
        <w:t xml:space="preserve">Economic Institutions:</w:t>
      </w:r>
      <w:r>
        <w:t xml:space="preserve"> </w:t>
      </w:r>
      <w:r>
        <w:t xml:space="preserve">Evidence-based policy recommendations for the National Institute of Statistics (INE) to standardize inflation-adjusted financial reporting frameworks.</w:t>
      </w:r>
    </w:p>
    <w:p>
      <w:pPr>
        <w:numPr>
          <w:ilvl w:val="0"/>
          <w:numId w:val="1003"/>
        </w:numPr>
        <w:pStyle w:val="Compact"/>
      </w:pPr>
      <w:r>
        <w:rPr>
          <w:bCs/>
          <w:b/>
        </w:rPr>
        <w:t xml:space="preserve">Business Sector:</w:t>
      </w:r>
      <w:r>
        <w:t xml:space="preserve"> </w:t>
      </w:r>
      <w:r>
        <w:t xml:space="preserve">Enhanced capital allocation decisions for Caracas-based companies operating under sanctions and currency volatility, directly supporting SME survival rates.</w:t>
      </w:r>
    </w:p>
    <w:p>
      <w:pPr>
        <w:numPr>
          <w:ilvl w:val="0"/>
          <w:numId w:val="1003"/>
        </w:numPr>
        <w:pStyle w:val="Compact"/>
      </w:pPr>
      <w:r>
        <w:rPr>
          <w:bCs/>
          <w:b/>
        </w:rPr>
        <w:t xml:space="preserve">Academia:</w:t>
      </w:r>
      <w:r>
        <w:t xml:space="preserve"> </w:t>
      </w:r>
      <w:r>
        <w:t xml:space="preserve">First comprehensive academic study on financial analysis in Venezuela's unique economic regime, filling a critical gap in emerging market finance literature.</w:t>
      </w:r>
    </w:p>
    <w:bookmarkEnd w:id="25"/>
    <w:bookmarkStart w:id="26" w:name="significance-for-venezuela-caracas"/>
    <w:p>
      <w:pPr>
        <w:pStyle w:val="Heading2"/>
      </w:pPr>
      <w:r>
        <w:t xml:space="preserve">7. Significance for Venezuela Caracas</w:t>
      </w:r>
    </w:p>
    <w:p>
      <w:pPr>
        <w:pStyle w:val="FirstParagraph"/>
      </w:pPr>
      <w:r>
        <w:t xml:space="preserve">The research directly responds to the urgent needs of Venezuela Caracas as an economic epicenter facing systemic challenges. With over 18 million people dependent on formal financial services (World Bank, 2023), accurate Financial Analyst outputs are essential for poverty mitigation and investment recovery. This Thesis Proposal moves beyond theoretical discussion by embedding its framework within Caracas' operational ecosystem—from the Central Bank's monetary policy implementation to local business decision-making. By grounding analysis in Venezuela-specific variables (e.g., currency premiums exceeding 1,000% in some sectors), the study empowers Financial Analysts to become strategic assets rather than passive data processors during economic turbulence.</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Framework Design</w:t>
            </w:r>
          </w:p>
        </w:tc>
        <w:tc>
          <w:tcPr/>
          <w:p>
            <w:pPr>
              <w:pStyle w:val="Compact"/>
              <w:jc w:val="left"/>
            </w:pPr>
            <w:r>
              <w:t xml:space="preserve">Months 1-6</w:t>
            </w:r>
          </w:p>
        </w:tc>
        <w:tc>
          <w:tcPr/>
          <w:p>
            <w:pPr>
              <w:pStyle w:val="Compact"/>
              <w:jc w:val="left"/>
            </w:pPr>
            <w:r>
              <w:t xml:space="preserve">Venezuela-specific financial model; Sectoral volatility database; Initial validation report</w:t>
            </w:r>
          </w:p>
        </w:tc>
      </w:tr>
      <w:tr>
        <w:tc>
          <w:tcPr/>
          <w:p>
            <w:pPr>
              <w:pStyle w:val="Compact"/>
              <w:jc w:val="left"/>
            </w:pPr>
            <w:r>
              <w:t xml:space="preserve">Stakeholder Testing &amp; Refinement</w:t>
            </w:r>
          </w:p>
        </w:tc>
        <w:tc>
          <w:tcPr/>
          <w:p>
            <w:pPr>
              <w:pStyle w:val="Compact"/>
              <w:jc w:val="left"/>
            </w:pPr>
            <w:r>
              <w:t xml:space="preserve">Months 7-9</w:t>
            </w:r>
          </w:p>
        </w:tc>
        <w:tc>
          <w:tcPr/>
          <w:p>
            <w:pPr>
              <w:pStyle w:val="Compact"/>
              <w:jc w:val="left"/>
            </w:pPr>
            <w:r>
              <w:t xml:space="preserve">Trained Financial Analysts (30+ in Caracas); Finalized toolkit with case studies</w:t>
            </w:r>
          </w:p>
        </w:tc>
      </w:tr>
      <w:tr>
        <w:tc>
          <w:tcPr/>
          <w:p>
            <w:pPr>
              <w:pStyle w:val="Compact"/>
              <w:jc w:val="left"/>
            </w:pPr>
            <w:r>
              <w:t xml:space="preserve">Dissertation Finalization &amp; Policy Briefing</w:t>
            </w:r>
          </w:p>
        </w:tc>
        <w:tc>
          <w:tcPr/>
          <w:p>
            <w:pPr>
              <w:pStyle w:val="Compact"/>
              <w:jc w:val="left"/>
            </w:pPr>
            <w:r>
              <w:t xml:space="preserve">Months 10-12</w:t>
            </w:r>
          </w:p>
        </w:tc>
        <w:tc>
          <w:tcPr/>
          <w:p>
            <w:pPr>
              <w:pStyle w:val="Compact"/>
              <w:jc w:val="left"/>
            </w:pPr>
            <w:r>
              <w:t xml:space="preserve">Certified Thesis Proposal document; Venezuela Caracas Economic Resilience Report; Training curriculum for local universities</w:t>
            </w:r>
          </w:p>
        </w:tc>
      </w:tr>
    </w:tbl>
    <w:bookmarkEnd w:id="27"/>
    <w:bookmarkStart w:id="28" w:name="conclusion"/>
    <w:p>
      <w:pPr>
        <w:pStyle w:val="Heading2"/>
      </w:pPr>
      <w:r>
        <w:t xml:space="preserve">9. Conclusion</w:t>
      </w:r>
    </w:p>
    <w:p>
      <w:pPr>
        <w:pStyle w:val="FirstParagraph"/>
      </w:pPr>
      <w:r>
        <w:t xml:space="preserve">The escalating economic complexity in Venezuela Caracas demands a paradigm shift in how Financial Analysts operate. This Thesis Proposal establishes an actionable research pathway to develop contextually intelligent analytical capabilities uniquely tailored for Venezuela's reality. By prioritizing the operational needs of Financial Analysts within Venezuela Caracas—rather than importing foreign frameworks—the study promises not only academic rigor but immediate, measurable impact on financial decision-making in one of the world's most challenging economic environments. As Venezuela navigates its path toward economic stability, this research positions Financial Analysts as indispensable architects of recovery, transforming data into actionable resilience strategies for Caracas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Capabilities in Venezuela Caracas</dc:title>
  <dc:creator/>
  <dc:language>en</dc:language>
  <cp:keywords/>
  <dcterms:created xsi:type="dcterms:W3CDTF">2026-07-23T12:08:36Z</dcterms:created>
  <dcterms:modified xsi:type="dcterms:W3CDTF">2026-07-23T12:08:36Z</dcterms:modified>
</cp:coreProperties>
</file>

<file path=docProps/custom.xml><?xml version="1.0" encoding="utf-8"?>
<Properties xmlns="http://schemas.openxmlformats.org/officeDocument/2006/custom-properties" xmlns:vt="http://schemas.openxmlformats.org/officeDocument/2006/docPropsVTypes"/>
</file>