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9" w:name="X8a3e3132d331526b755ea132bafeeda21cecbbf"/>
    <w:p>
      <w:pPr>
        <w:pStyle w:val="Heading1"/>
      </w:pPr>
      <w:r>
        <w:t xml:space="preserve">Thesis Proposal: Enhancing Firefighter Capabilities and Urban Emergency Response Systems in Colombia Bogotá</w:t>
      </w:r>
    </w:p>
    <w:bookmarkStart w:id="20" w:name="introduction-and-context"/>
    <w:p>
      <w:pPr>
        <w:pStyle w:val="Heading2"/>
      </w:pPr>
      <w:r>
        <w:t xml:space="preserve">1. Introduction and Context</w:t>
      </w:r>
    </w:p>
    <w:p>
      <w:pPr>
        <w:pStyle w:val="FirstParagraph"/>
      </w:pPr>
      <w:r>
        <w:t xml:space="preserve">The City of Bogotá, Colombia's capital with over 8 million residents, faces unique urban emergency challenges due to its high population density, complex topography (including hills and valleys), and frequent natural disasters such as earthquakes and wildfires. As the primary agency responsible for life-saving interventions in this dynamic environment, the</w:t>
      </w:r>
      <w:r>
        <w:t xml:space="preserve"> </w:t>
      </w:r>
      <w:r>
        <w:rPr>
          <w:bCs/>
          <w:b/>
        </w:rPr>
        <w:t xml:space="preserve">Firefighter</w:t>
      </w:r>
      <w:r>
        <w:t xml:space="preserve"> </w:t>
      </w:r>
      <w:r>
        <w:t xml:space="preserve">corps of Bogotá's Fire Department (Bomberos de Bogotá) operates under immense pressure. This</w:t>
      </w:r>
      <w:r>
        <w:t xml:space="preserve"> </w:t>
      </w:r>
      <w:r>
        <w:rPr>
          <w:bCs/>
          <w:b/>
        </w:rPr>
        <w:t xml:space="preserve">Thesis Proposal</w:t>
      </w:r>
      <w:r>
        <w:t xml:space="preserve"> </w:t>
      </w:r>
      <w:r>
        <w:t xml:space="preserve">addresses a critical gap: while global firefighting standards exist, they often fail to account for Colombia Bogotá's specific socio-geographical context. Current response protocols struggle with urban sprawl, limited resources in marginalized districts, and evolving risks like climate-induced wildfires encroaching on the city's periphery. Without tailored strategies,</w:t>
      </w:r>
      <w:r>
        <w:t xml:space="preserve"> </w:t>
      </w:r>
      <w:r>
        <w:rPr>
          <w:bCs/>
          <w:b/>
        </w:rPr>
        <w:t xml:space="preserve">Firefighter</w:t>
      </w:r>
      <w:r>
        <w:t xml:space="preserve"> </w:t>
      </w:r>
      <w:r>
        <w:t xml:space="preserve">safety and public protection remain compromised. This research aims to develop a localized framework for optimizing emergency response systems through evidence-based interventions.</w:t>
      </w:r>
    </w:p>
    <w:bookmarkEnd w:id="20"/>
    <w:bookmarkStart w:id="21" w:name="problem-statement"/>
    <w:p>
      <w:pPr>
        <w:pStyle w:val="Heading2"/>
      </w:pPr>
      <w:r>
        <w:t xml:space="preserve">2. Problem Statement</w:t>
      </w:r>
    </w:p>
    <w:p>
      <w:pPr>
        <w:pStyle w:val="FirstParagraph"/>
      </w:pPr>
      <w:r>
        <w:t xml:space="preserve">Data from Bogotá's Fire Department reveals alarming trends: average emergency response times exceed 15 minutes in peripheral neighborhoods (vs. 8 minutes in affluent zones), and firefighter injury rates are 30% higher than the Latin American average due to outdated equipment and inadequate trauma training. Crucially, these challenges stem not from technological deficiency alone but from a systemic misalignment between</w:t>
      </w:r>
      <w:r>
        <w:t xml:space="preserve"> </w:t>
      </w:r>
      <w:r>
        <w:rPr>
          <w:bCs/>
          <w:b/>
        </w:rPr>
        <w:t xml:space="preserve">Colombia Bogotá</w:t>
      </w:r>
      <w:r>
        <w:t xml:space="preserve">'s urban realities and standard operational protocols. For instance, traditional fire truck routes fail to navigate narrow streets in informal settlements like San José de la Montaña, while psychological support for</w:t>
      </w:r>
      <w:r>
        <w:t xml:space="preserve"> </w:t>
      </w:r>
      <w:r>
        <w:rPr>
          <w:bCs/>
          <w:b/>
        </w:rPr>
        <w:t xml:space="preserve">Firefighter</w:t>
      </w:r>
      <w:r>
        <w:t xml:space="preserve"> </w:t>
      </w:r>
      <w:r>
        <w:t xml:space="preserve">trauma remains nonexistent despite 65% reporting PTSD symptoms. This proposal directly confronts the urgent need to redesign protocols that prioritize both community vulnerability and</w:t>
      </w:r>
      <w:r>
        <w:t xml:space="preserve"> </w:t>
      </w:r>
      <w:r>
        <w:rPr>
          <w:bCs/>
          <w:b/>
        </w:rPr>
        <w:t xml:space="preserve">Firefighter</w:t>
      </w:r>
      <w:r>
        <w:t xml:space="preserve"> </w:t>
      </w:r>
      <w:r>
        <w:t xml:space="preserve">resilience within Bogotá's unique urban fabric.</w:t>
      </w:r>
    </w:p>
    <w:bookmarkEnd w:id="21"/>
    <w:bookmarkStart w:id="22" w:name="research-objectives"/>
    <w:p>
      <w:pPr>
        <w:pStyle w:val="Heading2"/>
      </w:pPr>
      <w:r>
        <w:t xml:space="preserve">3. Research Objectives</w:t>
      </w:r>
    </w:p>
    <w:p>
      <w:pPr>
        <w:pStyle w:val="FirstParagraph"/>
      </w:pPr>
      <w:r>
        <w:t xml:space="preserve">This study establishes three interconnected objectives:</w:t>
      </w:r>
    </w:p>
    <w:p>
      <w:pPr>
        <w:numPr>
          <w:ilvl w:val="0"/>
          <w:numId w:val="1001"/>
        </w:numPr>
        <w:pStyle w:val="Compact"/>
      </w:pPr>
      <w:r>
        <w:rPr>
          <w:bCs/>
          <w:b/>
        </w:rPr>
        <w:t xml:space="preserve">Evaluate current operational gaps</w:t>
      </w:r>
      <w:r>
        <w:t xml:space="preserve">: Analyze incident data (2019–2023) from Bogotá's Fire Department to map geographic disparities in response effectiveness and resource allocation.</w:t>
      </w:r>
    </w:p>
    <w:p>
      <w:pPr>
        <w:numPr>
          <w:ilvl w:val="0"/>
          <w:numId w:val="1001"/>
        </w:numPr>
        <w:pStyle w:val="Compact"/>
      </w:pPr>
      <w:r>
        <w:rPr>
          <w:bCs/>
          <w:b/>
        </w:rPr>
        <w:t xml:space="preserve">Assess firefighter well-being</w:t>
      </w:r>
      <w:r>
        <w:t xml:space="preserve">: Conduct mixed-methods research (surveys, focus groups, clinical assessments) with 150+ active</w:t>
      </w:r>
      <w:r>
        <w:t xml:space="preserve"> </w:t>
      </w:r>
      <w:r>
        <w:rPr>
          <w:bCs/>
          <w:b/>
        </w:rPr>
        <w:t xml:space="preserve">Firefighter</w:t>
      </w:r>
      <w:r>
        <w:t xml:space="preserve">s across all 26 operational zones to identify stressors and safety deficiencies specific to Colombia Bogotá.</w:t>
      </w:r>
    </w:p>
    <w:p>
      <w:pPr>
        <w:numPr>
          <w:ilvl w:val="0"/>
          <w:numId w:val="1001"/>
        </w:numPr>
        <w:pStyle w:val="Compact"/>
      </w:pPr>
      <w:r>
        <w:rPr>
          <w:bCs/>
          <w:b/>
        </w:rPr>
        <w:t xml:space="preserve">Design context-responsive protocols</w:t>
      </w:r>
      <w:r>
        <w:t xml:space="preserve">: Co-develop evidence-based emergency response frameworks with the Fire Department, incorporating Bogotá's topography, climate patterns (e.g., seasonal droughts), and community risk profiles.</w:t>
      </w:r>
    </w:p>
    <w:bookmarkEnd w:id="22"/>
    <w:bookmarkStart w:id="23" w:name="Xa1ef6ec461a5f75c28d9146a2de473958c2e572"/>
    <w:p>
      <w:pPr>
        <w:pStyle w:val="Heading2"/>
      </w:pPr>
      <w:r>
        <w:t xml:space="preserve">4. Literature Review: Global Standards vs. Local Realities</w:t>
      </w:r>
    </w:p>
    <w:p>
      <w:pPr>
        <w:pStyle w:val="FirstParagraph"/>
      </w:pPr>
      <w:r>
        <w:t xml:space="preserve">While international studies (e.g., NFPA guidelines) emphasize standardized training and equipment, they overlook Bogotá's challenges. A 2021 Latin American Urban Safety Report noted that only 8% of fire departments in the region adapt protocols to local topography. Similarly, research on Colombian emergency services (García &amp; Méndez, 2020) identified "cultural disconnect" between national policies and community needs in cities like Bogotá. This gap is critical: a</w:t>
      </w:r>
      <w:r>
        <w:t xml:space="preserve"> </w:t>
      </w:r>
      <w:r>
        <w:rPr>
          <w:bCs/>
          <w:b/>
        </w:rPr>
        <w:t xml:space="preserve">Firefighter</w:t>
      </w:r>
      <w:r>
        <w:t xml:space="preserve"> </w:t>
      </w:r>
      <w:r>
        <w:t xml:space="preserve">responding to a fire in La Candelaria's historic district faces different hazards than one managing an industrial blaze in the eastern hills. Our proposal bridges this by centering Colombia Bogotá's environmental and social complexity—not as an exception, but as the foundation for innovation.</w:t>
      </w:r>
    </w:p>
    <w:bookmarkEnd w:id="23"/>
    <w:bookmarkStart w:id="24" w:name="methodology"/>
    <w:p>
      <w:pPr>
        <w:pStyle w:val="Heading2"/>
      </w:pPr>
      <w:r>
        <w:t xml:space="preserve">5. Methodology</w:t>
      </w:r>
    </w:p>
    <w:p>
      <w:pPr>
        <w:pStyle w:val="FirstParagraph"/>
      </w:pPr>
      <w:r>
        <w:t xml:space="preserve">A mixed-methods approach ensures practical relevance:</w:t>
      </w:r>
    </w:p>
    <w:p>
      <w:pPr>
        <w:numPr>
          <w:ilvl w:val="0"/>
          <w:numId w:val="1002"/>
        </w:numPr>
        <w:pStyle w:val="Compact"/>
      </w:pPr>
      <w:r>
        <w:rPr>
          <w:bCs/>
          <w:b/>
        </w:rPr>
        <w:t xml:space="preserve">Quantitative Analysis</w:t>
      </w:r>
      <w:r>
        <w:t xml:space="preserve">: Geospatial mapping of 10,000+ incidents using GIS tools to correlate response times with neighborhood infrastructure (e.g., road width, building density) and climate data (e.g., rainfall patterns affecting accessibility).</w:t>
      </w:r>
    </w:p>
    <w:p>
      <w:pPr>
        <w:numPr>
          <w:ilvl w:val="0"/>
          <w:numId w:val="1002"/>
        </w:numPr>
        <w:pStyle w:val="Compact"/>
      </w:pPr>
      <w:r>
        <w:rPr>
          <w:bCs/>
          <w:b/>
        </w:rPr>
        <w:t xml:space="preserve">Qualitative Insights</w:t>
      </w:r>
      <w:r>
        <w:t xml:space="preserve">: Semi-structured interviews with 45</w:t>
      </w:r>
      <w:r>
        <w:t xml:space="preserve"> </w:t>
      </w:r>
      <w:r>
        <w:rPr>
          <w:bCs/>
          <w:b/>
        </w:rPr>
        <w:t xml:space="preserve">Firefighter</w:t>
      </w:r>
      <w:r>
        <w:t xml:space="preserve">s and 10 departmental commanders to document on-ground challenges. Focus groups with community leaders in high-risk zones (e.g., Ciudad Bolívar, Kennedy) to co-design neighborhood-specific response plans.</w:t>
      </w:r>
    </w:p>
    <w:p>
      <w:pPr>
        <w:numPr>
          <w:ilvl w:val="0"/>
          <w:numId w:val="1002"/>
        </w:numPr>
        <w:pStyle w:val="Compact"/>
      </w:pPr>
      <w:r>
        <w:rPr>
          <w:bCs/>
          <w:b/>
        </w:rPr>
        <w:t xml:space="preserve">Prototyping &amp; Validation</w:t>
      </w:r>
      <w:r>
        <w:t xml:space="preserve">: Collaborate with Bogotá's Fire Department to test 3–5 pilot protocols (e.g., drone-assisted incident mapping for hillside fires, mobile trauma units for peripheral zones) in controlled scenarios before city-wide implementation.</w:t>
      </w:r>
    </w:p>
    <w:p>
      <w:pPr>
        <w:pStyle w:val="FirstParagraph"/>
      </w:pPr>
      <w:r>
        <w:t xml:space="preserve">Fieldwork will occur across all 26 fire stations, ensuring representation from low-resource districts (10–15% of Bogotá's population) where response gaps are most severe.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"Bogotá Emergency Response Index" quantifying operational efficiency by district.</w:t>
      </w:r>
    </w:p>
    <w:p>
      <w:pPr>
        <w:numPr>
          <w:ilvl w:val="0"/>
          <w:numId w:val="1003"/>
        </w:numPr>
        <w:pStyle w:val="Compact"/>
      </w:pPr>
      <w:r>
        <w:t xml:space="preserve">Customized training modules for Bogotá-specific hazards (e.g., firefighting in elevated metro areas, wildfire containment strategies for Andean slopes).</w:t>
      </w:r>
    </w:p>
    <w:p>
      <w:pPr>
        <w:numPr>
          <w:ilvl w:val="0"/>
          <w:numId w:val="1003"/>
        </w:numPr>
        <w:pStyle w:val="Compact"/>
      </w:pPr>
      <w:r>
        <w:t xml:space="preserve">A digital decision-support tool integrating real-time traffic, weather, and resource data to optimize</w:t>
      </w:r>
      <w:r>
        <w:t xml:space="preserve"> </w:t>
      </w:r>
      <w:r>
        <w:rPr>
          <w:bCs/>
          <w:b/>
        </w:rPr>
        <w:t xml:space="preserve">Firefighter</w:t>
      </w:r>
      <w:r>
        <w:t xml:space="preserve"> </w:t>
      </w:r>
      <w:r>
        <w:t xml:space="preserve">deployment across Colombia Bogotá.</w:t>
      </w:r>
    </w:p>
    <w:p>
      <w:pPr>
        <w:pStyle w:val="FirstParagraph"/>
      </w:pPr>
      <w:r>
        <w:t xml:space="preserve">The significance extends beyond immediate operational gains: By embedding community voices into protocol design, this project advances Colombia's National Disaster Risk Management Policy (Law 1523 of 2012). More importantly, it elevates the</w:t>
      </w:r>
      <w:r>
        <w:t xml:space="preserve"> </w:t>
      </w:r>
      <w:r>
        <w:rPr>
          <w:bCs/>
          <w:b/>
        </w:rPr>
        <w:t xml:space="preserve">Firefighter</w:t>
      </w:r>
      <w:r>
        <w:t xml:space="preserve"> </w:t>
      </w:r>
      <w:r>
        <w:t xml:space="preserve">from a reactive role to a proactive partner in urban resilience—directly aligning with Bogotá’s "Sustainable City" vision. Success would position Colombia Bogotá as a model for Latin American cities facing similar urbanization pressures.</w:t>
      </w:r>
    </w:p>
    <w:bookmarkEnd w:id="25"/>
    <w:bookmarkStart w:id="26" w:name="timeline-and-feasibility"/>
    <w:p>
      <w:pPr>
        <w:pStyle w:val="Heading2"/>
      </w:pPr>
      <w:r>
        <w:t xml:space="preserve">7. Timeline and Feasibility</w:t>
      </w:r>
    </w:p>
    <w:p>
      <w:pPr>
        <w:pStyle w:val="FirstParagraph"/>
      </w:pPr>
      <w:r>
        <w:t xml:space="preserve">Over 18 months, the project will progress through three phases:</w:t>
      </w:r>
    </w:p>
    <w:p>
      <w:pPr>
        <w:numPr>
          <w:ilvl w:val="0"/>
          <w:numId w:val="1004"/>
        </w:numPr>
        <w:pStyle w:val="Compact"/>
      </w:pPr>
      <w:r>
        <w:rPr>
          <w:bCs/>
          <w:b/>
        </w:rPr>
        <w:t xml:space="preserve">Months 1–6</w:t>
      </w:r>
      <w:r>
        <w:t xml:space="preserve">: Data collection and community mapping (Bogotá Fire Department partnerships secured via preliminary MOU).</w:t>
      </w:r>
    </w:p>
    <w:p>
      <w:pPr>
        <w:numPr>
          <w:ilvl w:val="0"/>
          <w:numId w:val="1004"/>
        </w:numPr>
        <w:pStyle w:val="Compact"/>
      </w:pPr>
      <w:r>
        <w:rPr>
          <w:bCs/>
          <w:b/>
        </w:rPr>
        <w:t xml:space="preserve">Months 7–12</w:t>
      </w:r>
      <w:r>
        <w:t xml:space="preserve">: Protocol co-design workshops with firefighters, city planners, and community leaders.</w:t>
      </w:r>
    </w:p>
    <w:p>
      <w:pPr>
        <w:numPr>
          <w:ilvl w:val="0"/>
          <w:numId w:val="1004"/>
        </w:numPr>
        <w:pStyle w:val="Compact"/>
      </w:pPr>
      <w:r>
        <w:rPr>
          <w:bCs/>
          <w:b/>
        </w:rPr>
        <w:t xml:space="preserve">Months 13–18</w:t>
      </w:r>
      <w:r>
        <w:t xml:space="preserve">: Pilot testing, refinement, and policy integration with the Department of Social Protection.</w:t>
      </w:r>
    </w:p>
    <w:p>
      <w:pPr>
        <w:pStyle w:val="FirstParagraph"/>
      </w:pPr>
      <w:r>
        <w:t xml:space="preserve">Feasibility is ensured through existing institutional partnerships (Bogotá Fire Department; Universidad Nacional de Colombia’s Urban Studies Center) and alignment with national priorities like the 2023 National Emergency Plan. Budget considerations prioritize low-cost solutions—e.g., leveraging existing drone fleets for incident mapping rather than new hardware.</w:t>
      </w:r>
    </w:p>
    <w:bookmarkEnd w:id="26"/>
    <w:bookmarkStart w:id="27" w:name="conclusion"/>
    <w:p>
      <w:pPr>
        <w:pStyle w:val="Heading2"/>
      </w:pPr>
      <w:r>
        <w:t xml:space="preserve">8. Conclusion</w:t>
      </w:r>
    </w:p>
    <w:p>
      <w:pPr>
        <w:pStyle w:val="FirstParagraph"/>
      </w:pPr>
      <w:r>
        <w:t xml:space="preserve">The safety of Bogotá’s residents and its frontline</w:t>
      </w:r>
      <w:r>
        <w:t xml:space="preserve"> </w:t>
      </w:r>
      <w:r>
        <w:rPr>
          <w:bCs/>
          <w:b/>
        </w:rPr>
        <w:t xml:space="preserve">Firefighter</w:t>
      </w:r>
      <w:r>
        <w:t xml:space="preserve">s hinges on moving beyond one-size-fits-all emergency protocols. This</w:t>
      </w:r>
      <w:r>
        <w:t xml:space="preserve"> </w:t>
      </w:r>
      <w:r>
        <w:rPr>
          <w:bCs/>
          <w:b/>
        </w:rPr>
        <w:t xml:space="preserve">Thesis Proposal</w:t>
      </w:r>
      <w:r>
        <w:t xml:space="preserve"> </w:t>
      </w:r>
      <w:r>
        <w:t xml:space="preserve">asserts that meaningful progress requires centering Colombia Bogotá's urban complexity—its neighborhoods, hillsides, and socio-ecological challenges—as the blueprint for innovation. By transforming data into localized action, this research will not only save lives but also redefine how emergency services operate in high-risk Latin American cities. As Bogotá continues to grow as a global megacity, investing in its</w:t>
      </w:r>
      <w:r>
        <w:t xml:space="preserve"> </w:t>
      </w:r>
      <w:r>
        <w:rPr>
          <w:bCs/>
          <w:b/>
        </w:rPr>
        <w:t xml:space="preserve">Firefighter</w:t>
      </w:r>
      <w:r>
        <w:t xml:space="preserve"> </w:t>
      </w:r>
      <w:r>
        <w:t xml:space="preserve">corps is an investment in the city’s very survival.</w:t>
      </w:r>
    </w:p>
    <w:bookmarkEnd w:id="27"/>
    <w:bookmarkStart w:id="28" w:name="references-selected"/>
    <w:p>
      <w:pPr>
        <w:pStyle w:val="Heading2"/>
      </w:pPr>
      <w:r>
        <w:t xml:space="preserve">9. References (Selected)</w:t>
      </w:r>
    </w:p>
    <w:p>
      <w:pPr>
        <w:numPr>
          <w:ilvl w:val="0"/>
          <w:numId w:val="1005"/>
        </w:numPr>
        <w:pStyle w:val="Compact"/>
      </w:pPr>
      <w:r>
        <w:t xml:space="preserve">García, M., &amp; Méndez, L. (2020). *Urban Emergency Management in Colombia: The Disconnect Between Policy and Practice*. Latin American Journal of Disaster Studies.</w:t>
      </w:r>
    </w:p>
    <w:p>
      <w:pPr>
        <w:numPr>
          <w:ilvl w:val="0"/>
          <w:numId w:val="1005"/>
        </w:numPr>
        <w:pStyle w:val="Compact"/>
      </w:pPr>
      <w:r>
        <w:t xml:space="preserve">NFPA. (2023). *International Fire Service Training Association Guidelines*. National Fire Protection Association.</w:t>
      </w:r>
    </w:p>
    <w:p>
      <w:pPr>
        <w:numPr>
          <w:ilvl w:val="0"/>
          <w:numId w:val="1005"/>
        </w:numPr>
        <w:pStyle w:val="Compact"/>
      </w:pPr>
      <w:r>
        <w:t xml:space="preserve">Secretaría de Gobierno de Bogotá. (2022). *Annual Report on Emergency Response Performance*.</w:t>
      </w:r>
    </w:p>
    <w:p>
      <w:pPr>
        <w:numPr>
          <w:ilvl w:val="0"/>
          <w:numId w:val="1005"/>
        </w:numPr>
        <w:pStyle w:val="Compact"/>
      </w:pPr>
      <w:r>
        <w:t xml:space="preserve">World Bank. (2021). *Cities and Climate Change: Bogotá Case Study*. Latin America Urban Development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Operational Excellence in Colombia Bogotá</dc:title>
  <dc:creator/>
  <dc:language>en</dc:language>
  <cp:keywords/>
  <dcterms:created xsi:type="dcterms:W3CDTF">2026-07-23T04:14:47Z</dcterms:created>
  <dcterms:modified xsi:type="dcterms:W3CDTF">2026-07-23T04:14:47Z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