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Egypt</w:t>
      </w:r>
      <w:r>
        <w:t xml:space="preserve"> </w:t>
      </w:r>
      <w:r>
        <w:t xml:space="preserve">Alexandria</w:t>
      </w:r>
    </w:p>
    <w:bookmarkStart w:id="29" w:name="X8c258178e00c188d044ac74d6d89c3b092d6e08"/>
    <w:p>
      <w:pPr>
        <w:pStyle w:val="Heading1"/>
      </w:pPr>
      <w:r>
        <w:t xml:space="preserve">Thesis Proposal: Enhancing Firefighting Efficiency and Safety Through Modernization of Emergency Response Systems in Egypt Alexandria</w:t>
      </w:r>
    </w:p>
    <w:bookmarkStart w:id="20" w:name="introduction"/>
    <w:p>
      <w:pPr>
        <w:pStyle w:val="Heading2"/>
      </w:pPr>
      <w:r>
        <w:t xml:space="preserve">Introduction</w:t>
      </w:r>
    </w:p>
    <w:p>
      <w:pPr>
        <w:pStyle w:val="FirstParagraph"/>
      </w:pPr>
      <w:r>
        <w:t xml:space="preserve">As the second-largest city in Egypt with a population exceeding 5 million residents, Alexandria presents unique challenges for emergency response systems. The historical significance of its coastal urban landscape, dense population centers, and aging infrastructure create a high-risk environment for fire incidents. This thesis proposal addresses the critical need to modernize</w:t>
      </w:r>
      <w:r>
        <w:t xml:space="preserve"> </w:t>
      </w:r>
      <w:r>
        <w:rPr>
          <w:bCs/>
          <w:b/>
        </w:rPr>
        <w:t xml:space="preserve">Firefighter</w:t>
      </w:r>
      <w:r>
        <w:t xml:space="preserve"> </w:t>
      </w:r>
      <w:r>
        <w:t xml:space="preserve">protocols and equipment within the Alexandria Fire Department (AFD), directly contributing to public safety in Egypt Alexandria. With over 500 fire incidents reported annually in the city, including major blazes in historic districts like Montazah and commercial hubs such as Ramses Street, current response mechanisms face significant operational gaps. This research will establish a comprehensive framework for transforming emergency firefighting services through technology integration, strategic training enhancement, and infrastructure adaptation tailored specifically to Alexandria's urban fabric.</w:t>
      </w:r>
    </w:p>
    <w:bookmarkEnd w:id="20"/>
    <w:bookmarkStart w:id="21" w:name="problem-statement"/>
    <w:p>
      <w:pPr>
        <w:pStyle w:val="Heading2"/>
      </w:pPr>
      <w:r>
        <w:t xml:space="preserve">Problem Statement</w:t>
      </w:r>
    </w:p>
    <w:p>
      <w:pPr>
        <w:pStyle w:val="FirstParagraph"/>
      </w:pPr>
      <w:r>
        <w:t xml:space="preserve">Current firefighting operations in Egypt Alexandria suffer from three interrelated deficiencies: (1) Outdated equipment unable to handle modern fire complexities, (2) Inadequate training for responding to Alexandria's unique risks including historic building fires and coastal industrial hazards, and (3) Fragmented communication systems between emergency services. The 2022 fire at the iconic Khedivial Hotel underscored these vulnerabilities when response times exceeded 18 minutes due to traffic congestion and uncoordinated dispatch. Furthermore, a recent AFD internal report revealed that only 35% of firefighters received specialized training in high-rise or heritage structure firefighting—compared to the international standard of 90%. These gaps directly threaten both firefighter safety and public protection across Egypt Alexandria's diverse risk landscape.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fire response infrastructure across Alexandria's five administrative zones, identifying critical equipment shortages and technological limitations.</w:t>
      </w:r>
    </w:p>
    <w:p>
      <w:pPr>
        <w:numPr>
          <w:ilvl w:val="0"/>
          <w:numId w:val="1001"/>
        </w:numPr>
        <w:pStyle w:val="Compact"/>
      </w:pPr>
      <w:r>
        <w:t xml:space="preserve">To analyze historical fire incident data (2018-2023) from the Egyptian Fire Department to map high-risk zones and predict emerging threats specific to Egypt Alexandria's geography.</w:t>
      </w:r>
    </w:p>
    <w:p>
      <w:pPr>
        <w:numPr>
          <w:ilvl w:val="0"/>
          <w:numId w:val="1001"/>
        </w:numPr>
        <w:pStyle w:val="Compact"/>
      </w:pPr>
      <w:r>
        <w:t xml:space="preserve">To develop a culturally appropriate training curriculum for</w:t>
      </w:r>
      <w:r>
        <w:t xml:space="preserve"> </w:t>
      </w:r>
      <w:r>
        <w:rPr>
          <w:bCs/>
          <w:b/>
        </w:rPr>
        <w:t xml:space="preserve">Firefighter</w:t>
      </w:r>
      <w:r>
        <w:t xml:space="preserve"> </w:t>
      </w:r>
      <w:r>
        <w:t xml:space="preserve">personnel focused on Alexandria's unique challenges, including heritage building preservation techniques and coastal fire dynamics.</w:t>
      </w:r>
    </w:p>
    <w:p>
      <w:pPr>
        <w:numPr>
          <w:ilvl w:val="0"/>
          <w:numId w:val="1001"/>
        </w:numPr>
        <w:pStyle w:val="Compact"/>
      </w:pPr>
      <w:r>
        <w:t xml:space="preserve">To propose a scalable communication system integration model that connects AFD with police, medical services, and municipal agencies using mobile GIS technology.</w:t>
      </w:r>
    </w:p>
    <w:bookmarkEnd w:id="22"/>
    <w:bookmarkStart w:id="23" w:name="literature-review"/>
    <w:p>
      <w:pPr>
        <w:pStyle w:val="Heading2"/>
      </w:pPr>
      <w:r>
        <w:t xml:space="preserve">Literature Review</w:t>
      </w:r>
    </w:p>
    <w:p>
      <w:pPr>
        <w:pStyle w:val="FirstParagraph"/>
      </w:pPr>
      <w:r>
        <w:t xml:space="preserve">While global studies emphasize technological modernization in firefighting (e.g., Wang &amp; Chen, 2021 on AI-driven response systems), few address the contextual needs of Mediterranean coastal cities with colonial-era infrastructure. Research by El-Sayed (2019) on Egyptian emergency services highlighted "cultural adaptation gaps" in adopting Western fire protocols, noting that standardized training often failed to account for Egypt Alexandria's narrow alleys and traditional wooden structures. Similarly, a 2020 UN-Habitat report identified Alexandria as having "critical deficiencies in urban fire safety planning," particularly regarding informal settlements like the Raml Station district. This thesis bridges these gaps by grounding its recommendations in local context rather than importing generic models.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Phase 1: Infrastructure Audit (Months 1-3)</w:t>
      </w:r>
      <w:r>
        <w:t xml:space="preserve"> </w:t>
      </w:r>
      <w:r>
        <w:t xml:space="preserve">- Field assessment of all 47 AFD stations across Alexandria using standardized equipment checklists. Collaborative mapping with local fire chiefs to identify geographic response bottlenecks.</w:t>
      </w:r>
    </w:p>
    <w:p>
      <w:pPr>
        <w:numPr>
          <w:ilvl w:val="0"/>
          <w:numId w:val="1002"/>
        </w:numPr>
        <w:pStyle w:val="Compact"/>
      </w:pPr>
      <w:r>
        <w:rPr>
          <w:bCs/>
          <w:b/>
        </w:rPr>
        <w:t xml:space="preserve">Phase 2: Incident Data Analysis (Months 4-6)</w:t>
      </w:r>
      <w:r>
        <w:t xml:space="preserve"> </w:t>
      </w:r>
      <w:r>
        <w:t xml:space="preserve">- Statistical review of 1,200+ fire incidents from Alexandria's Fire Department database, utilizing SPSS for spatial analysis and risk prediction modeling.</w:t>
      </w:r>
    </w:p>
    <w:p>
      <w:pPr>
        <w:numPr>
          <w:ilvl w:val="0"/>
          <w:numId w:val="1002"/>
        </w:numPr>
        <w:pStyle w:val="Compact"/>
      </w:pPr>
      <w:r>
        <w:rPr>
          <w:bCs/>
          <w:b/>
        </w:rPr>
        <w:t xml:space="preserve">Phase 3: Stakeholder Co-Creation Workshops (Months 7-9)</w:t>
      </w:r>
      <w:r>
        <w:t xml:space="preserve"> </w:t>
      </w:r>
      <w:r>
        <w:t xml:space="preserve">- Facilitated sessions with AFD personnel, urban planners, and heritage conservation experts at Alexandria University to design the proposed training modules and communication system prototype.</w:t>
      </w:r>
    </w:p>
    <w:p>
      <w:pPr>
        <w:pStyle w:val="FirstParagraph"/>
      </w:pPr>
      <w:r>
        <w:t xml:space="preserve">The study maintains strict ethical compliance through approval from Alexandria University's Research Ethics Committee. All data will be anonymized per Egyptian Ministry of Health guidelines.</w:t>
      </w:r>
    </w:p>
    <w:bookmarkEnd w:id="24"/>
    <w:bookmarkStart w:id="25" w:name="expected-outcomes"/>
    <w:p>
      <w:pPr>
        <w:pStyle w:val="Heading2"/>
      </w:pPr>
      <w:r>
        <w:t xml:space="preserve">Expected Outcomes</w:t>
      </w:r>
    </w:p>
    <w:p>
      <w:pPr>
        <w:pStyle w:val="FirstParagraph"/>
      </w:pPr>
      <w:r>
        <w:t xml:space="preserve">This research anticipates four transformative outcomes for Egypt Alexandria:</w:t>
      </w:r>
    </w:p>
    <w:p>
      <w:pPr>
        <w:numPr>
          <w:ilvl w:val="0"/>
          <w:numId w:val="1003"/>
        </w:numPr>
        <w:pStyle w:val="Compact"/>
      </w:pPr>
      <w:r>
        <w:t xml:space="preserve">A prioritized equipment modernization plan targeting 15 high-risk neighborhoods, including specialized tools for heritage site firefighting.</w:t>
      </w:r>
    </w:p>
    <w:p>
      <w:pPr>
        <w:numPr>
          <w:ilvl w:val="0"/>
          <w:numId w:val="1003"/>
        </w:numPr>
        <w:pStyle w:val="Compact"/>
      </w:pPr>
      <w:r>
        <w:t xml:space="preserve">A regionally adapted firefighter training certification program incorporating Alexandria-specific scenarios (e.g., fire containment in the Bibliotheca Alexandrina's underground facilities).</w:t>
      </w:r>
    </w:p>
    <w:p>
      <w:pPr>
        <w:numPr>
          <w:ilvl w:val="0"/>
          <w:numId w:val="1003"/>
        </w:numPr>
        <w:pStyle w:val="Compact"/>
      </w:pPr>
      <w:r>
        <w:t xml:space="preserve">An integrated emergency communication app prototype enabling real-time data sharing between AFD, traffic management, and hospital dispatch systems—tested across two municipal districts.</w:t>
      </w:r>
    </w:p>
    <w:p>
      <w:pPr>
        <w:numPr>
          <w:ilvl w:val="0"/>
          <w:numId w:val="1003"/>
        </w:numPr>
        <w:pStyle w:val="Compact"/>
      </w:pPr>
      <w:r>
        <w:t xml:space="preserve">Policy recommendations for the Egyptian Ministry of Interior on national standards for coastal city firefighting capabilities.</w:t>
      </w:r>
    </w:p>
    <w:p>
      <w:pPr>
        <w:pStyle w:val="FirstParagraph"/>
      </w:pPr>
      <w:r>
        <w:t xml:space="preserve">Crucially, the proposal emphasizes scalability: successful components in Alexandria could serve as a blueprint for other Egyptian cities like Cairo and Port Said facing similar urban challenges.</w:t>
      </w:r>
    </w:p>
    <w:bookmarkEnd w:id="25"/>
    <w:bookmarkStart w:id="26" w:name="significance-to-egypt-alexandria"/>
    <w:p>
      <w:pPr>
        <w:pStyle w:val="Heading2"/>
      </w:pPr>
      <w:r>
        <w:t xml:space="preserve">Significance to Egypt Alexandria</w:t>
      </w:r>
    </w:p>
    <w:p>
      <w:pPr>
        <w:pStyle w:val="FirstParagraph"/>
      </w:pPr>
      <w:r>
        <w:t xml:space="preserve">This thesis directly addresses Alexandria's status as a UNESCO World Heritage site with 38% of its built environment predating the 1950s. By focusing on preserving cultural assets during fire response—such as preventing water damage to ancient manuscripts in the Bibliotheca or protecting Ottoman-era architecture in Qaitbay—the project aligns with Alexandria's municipal "Heritage First" safety initiative. Moreover, Alexandria's strategic position as Egypt's primary Mediterranean port makes robust firefighting essential for national economic security; a major fire at the Port of Alexandria could disrupt 40% of the country's imports. This research will thus contribute to both local resilience and Egypt's broader national emergency management strategy.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Setup</w:t>
            </w:r>
          </w:p>
        </w:tc>
        <w:tc>
          <w:tcPr/>
          <w:p>
            <w:pPr>
              <w:pStyle w:val="Compact"/>
              <w:jc w:val="left"/>
            </w:pPr>
            <w:r>
              <w:t xml:space="preserve">Months 1-2</w:t>
            </w:r>
          </w:p>
        </w:tc>
        <w:tc>
          <w:tcPr/>
          <w:p>
            <w:pPr>
              <w:pStyle w:val="Compact"/>
              <w:jc w:val="left"/>
            </w:pPr>
            <w:r>
              <w:t xml:space="preserve">Bibliographic database; AFD partnership agreement</w:t>
            </w:r>
          </w:p>
        </w:tc>
      </w:tr>
      <w:tr>
        <w:tc>
          <w:tcPr/>
          <w:p>
            <w:pPr>
              <w:pStyle w:val="Compact"/>
              <w:jc w:val="left"/>
            </w:pPr>
            <w:r>
              <w:t xml:space="preserve">Infrastructure Assessment &amp; Data Analysis</w:t>
            </w:r>
          </w:p>
        </w:tc>
        <w:tc>
          <w:tcPr/>
          <w:p>
            <w:pPr>
              <w:pStyle w:val="Compact"/>
              <w:jc w:val="left"/>
            </w:pPr>
            <w:r>
              <w:t xml:space="preserve">Months 3-6</w:t>
            </w:r>
          </w:p>
        </w:tc>
        <w:tc>
          <w:tcPr/>
          <w:p>
            <w:pPr>
              <w:pStyle w:val="Compact"/>
              <w:jc w:val="left"/>
            </w:pPr>
            <w:r>
              <w:t xml:space="preserve">Equipment audit report; Risk mapping model</w:t>
            </w:r>
          </w:p>
        </w:tc>
      </w:tr>
      <w:tr>
        <w:tc>
          <w:tcPr/>
          <w:p>
            <w:pPr>
              <w:pStyle w:val="Compact"/>
              <w:jc w:val="left"/>
            </w:pPr>
            <w:r>
              <w:t xml:space="preserve">Workshop Development &amp; Prototyping</w:t>
            </w:r>
          </w:p>
        </w:tc>
        <w:tc>
          <w:tcPr/>
          <w:p>
            <w:pPr>
              <w:pStyle w:val="Compact"/>
              <w:jc w:val="left"/>
            </w:pPr>
            <w:r>
              <w:t xml:space="preserve">Months 7-9</w:t>
            </w:r>
          </w:p>
        </w:tc>
        <w:tc>
          <w:tcPr/>
          <w:p>
            <w:pPr>
              <w:pStyle w:val="Compact"/>
              <w:jc w:val="left"/>
            </w:pPr>
            <w:r>
              <w:t xml:space="preserve">Certification curriculum draft; App prototype v1.0</w:t>
            </w:r>
          </w:p>
        </w:tc>
      </w:tr>
      <w:tr>
        <w:tc>
          <w:tcPr/>
          <w:p>
            <w:pPr>
              <w:pStyle w:val="Compact"/>
              <w:jc w:val="left"/>
            </w:pPr>
            <w:r>
              <w:t xml:space="preserve">Drafting Final Report &amp; Policy Briefing</w:t>
            </w:r>
          </w:p>
        </w:tc>
        <w:tc>
          <w:tcPr/>
          <w:p>
            <w:pPr>
              <w:pStyle w:val="Compact"/>
              <w:jc w:val="left"/>
            </w:pPr>
            <w:r>
              <w:t xml:space="preserve">Months 10-12</w:t>
            </w:r>
          </w:p>
        </w:tc>
        <w:tc>
          <w:tcPr/>
          <w:p>
            <w:pPr>
              <w:pStyle w:val="Compact"/>
              <w:jc w:val="left"/>
            </w:pPr>
            <w:r>
              <w:t xml:space="preserve">Complete thesis; Ministry presentation package</w:t>
            </w:r>
          </w:p>
        </w:tc>
      </w:tr>
    </w:tbl>
    <w:bookmarkEnd w:id="27"/>
    <w:bookmarkStart w:id="28" w:name="conclusion"/>
    <w:p>
      <w:pPr>
        <w:pStyle w:val="Heading2"/>
      </w:pPr>
      <w:r>
        <w:t xml:space="preserve">Conclusion</w:t>
      </w:r>
    </w:p>
    <w:p>
      <w:pPr>
        <w:pStyle w:val="FirstParagraph"/>
      </w:pPr>
      <w:r>
        <w:t xml:space="preserve">The modernization of emergency response systems in Egypt Alexandria represents an urgent necessity where firefighter safety, public protection, and cultural preservation converge. This thesis proposal establishes a rigorous methodology to transform firefighting capabilities through locally grounded innovation. By centering the research on Alexandria's unique urban challenges—rather than applying generic solutions—the project promises measurable improvements in response efficiency and disaster resilience across the city. Ultimately, this work will position Egypt Alexandria as a leader in context-sensitive emergency management within the MENA region, demonstrating how targeted investment in</w:t>
      </w:r>
      <w:r>
        <w:t xml:space="preserve"> </w:t>
      </w:r>
      <w:r>
        <w:rPr>
          <w:bCs/>
          <w:b/>
        </w:rPr>
        <w:t xml:space="preserve">Firefighter</w:t>
      </w:r>
      <w:r>
        <w:t xml:space="preserve"> </w:t>
      </w:r>
      <w:r>
        <w:t xml:space="preserve">readiness directly safeguards both human lives and Egypt's irreplaceable heritage. The proposed framework sets a precedent for sustainable public safety innovation across rapidly urbanizing coastal cities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Egypt Alexandria</dc:title>
  <dc:creator/>
  <dc:language>en</dc:language>
  <cp:keywords/>
  <dcterms:created xsi:type="dcterms:W3CDTF">2026-07-20T18:31:36Z</dcterms:created>
  <dcterms:modified xsi:type="dcterms:W3CDTF">2026-07-20T18:31:36Z</dcterms:modified>
</cp:coreProperties>
</file>

<file path=docProps/custom.xml><?xml version="1.0" encoding="utf-8"?>
<Properties xmlns="http://schemas.openxmlformats.org/officeDocument/2006/custom-properties" xmlns:vt="http://schemas.openxmlformats.org/officeDocument/2006/docPropsVTypes"/>
</file>