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for</w:t>
      </w:r>
      <w:r>
        <w:t xml:space="preserve"> </w:t>
      </w:r>
      <w:r>
        <w:t xml:space="preserve">Jakarta,</w:t>
      </w:r>
      <w:r>
        <w:t xml:space="preserve"> </w:t>
      </w:r>
      <w:r>
        <w:t xml:space="preserve">Indonesia</w:t>
      </w:r>
    </w:p>
    <w:bookmarkStart w:id="30" w:name="X06fbd9c5abc79bd39caf88731f741e7bd537552"/>
    <w:p>
      <w:pPr>
        <w:pStyle w:val="Heading1"/>
      </w:pPr>
      <w:r>
        <w:t xml:space="preserve">Thesis Proposal: Enhancing Firefighter Capabilities in Urban Emergency Response for Jakarta, Indonesia</w:t>
      </w:r>
    </w:p>
    <w:bookmarkStart w:id="20" w:name="introduction-and-background"/>
    <w:p>
      <w:pPr>
        <w:pStyle w:val="Heading2"/>
      </w:pPr>
      <w:r>
        <w:t xml:space="preserve">1. Introduction and Background</w:t>
      </w:r>
    </w:p>
    <w:p>
      <w:pPr>
        <w:pStyle w:val="FirstParagraph"/>
      </w:pPr>
      <w:r>
        <w:t xml:space="preserve">Indonesia's capital city, Jakarta, faces escalating urban fire emergencies due to rapid population growth (over 10 million residents), dense informal settlements, industrial clusters, and inadequate fire prevention infrastructure. As the most populous megacity in Southeast Asia, Jakarta experiences approximately 300-400 major fires annually according to the Indonesian National Fire and Rescue Agency (BNPB), with devastating consequences including loss of life, property destruction, and economic disruption. The current Firefighter service structure struggles to meet these demands due to resource constraints, outdated equipment, and insufficient training frameworks tailored to Jakarta's unique urban challenges. This thesis proposes a comprehensive study to strengthen Firefighter operational effectiveness specifically within Jakarta's complex emergency landscape.</w:t>
      </w:r>
    </w:p>
    <w:bookmarkEnd w:id="20"/>
    <w:bookmarkStart w:id="21" w:name="problem-statement"/>
    <w:p>
      <w:pPr>
        <w:pStyle w:val="Heading2"/>
      </w:pPr>
      <w:r>
        <w:t xml:space="preserve">2. Problem Statement</w:t>
      </w:r>
    </w:p>
    <w:p>
      <w:pPr>
        <w:pStyle w:val="FirstParagraph"/>
      </w:pPr>
      <w:r>
        <w:t xml:space="preserve">Despite Indonesia's national fire safety policies (Law No. 19/2005), Jakarta's Firefighter units encounter critical gaps in response capability. Key issues include:</w:t>
      </w:r>
      <w:r>
        <w:t xml:space="preserve"> </w:t>
      </w:r>
      <w:r>
        <w:t xml:space="preserve">(a) Inadequate fire station coverage (only 37 stations for a city area of 661 km²), resulting in average response times exceeding 15 minutes during peak hours;</w:t>
      </w:r>
      <w:r>
        <w:t xml:space="preserve"> </w:t>
      </w:r>
      <w:r>
        <w:t xml:space="preserve">(b) Limited specialized equipment for high-rise building fires, flooding incidents, and hazardous material scenarios common in Jakarta's industrial zones;</w:t>
      </w:r>
      <w:r>
        <w:t xml:space="preserve"> </w:t>
      </w:r>
      <w:r>
        <w:t xml:space="preserve">(c) Insufficient community-based fire prevention education programs targeting informal settlements where fire risks are highest. These deficiencies directly threaten Jakarta's sustainable urban development goals and align with UN Sustainable Development Goal 11 (Resilient Cities). The current Firefighter service model requires urgent adaptation to Jakarta's specific demographic, geographic, and socioeconomic conditions.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Jakarta Firefighter operational capabilities across 10 selected districts representing diverse urban typologies (high-density residential, industrial corridors, waterfront settlements).</w:t>
      </w:r>
    </w:p>
    <w:p>
      <w:pPr>
        <w:numPr>
          <w:ilvl w:val="0"/>
          <w:numId w:val="1001"/>
        </w:numPr>
        <w:pStyle w:val="Compact"/>
      </w:pPr>
      <w:r>
        <w:t xml:space="preserve">To identify systemic barriers hindering Firefighter effectiveness through qualitative analysis of incident reports (2020-2023) and interviews with 50+ active Firefighters.</w:t>
      </w:r>
    </w:p>
    <w:p>
      <w:pPr>
        <w:numPr>
          <w:ilvl w:val="0"/>
          <w:numId w:val="1001"/>
        </w:numPr>
        <w:pStyle w:val="Compact"/>
      </w:pPr>
      <w:r>
        <w:t xml:space="preserve">To develop a Jakarta-specific framework for enhancing Firefighter readiness, integrating community engagement strategies, technology adoption (e.g., AI-driven fire prediction), and resource optimization.</w:t>
      </w:r>
    </w:p>
    <w:p>
      <w:pPr>
        <w:numPr>
          <w:ilvl w:val="0"/>
          <w:numId w:val="1001"/>
        </w:numPr>
        <w:pStyle w:val="Compact"/>
      </w:pPr>
      <w:r>
        <w:t xml:space="preserve">To propose policy recommendations for the Jakarta Provincial Disaster Management Agency (BPBD DKI) to elevate national fire safety standards through localized implementation.</w:t>
      </w:r>
    </w:p>
    <w:bookmarkEnd w:id="22"/>
    <w:bookmarkStart w:id="23" w:name="literature-review"/>
    <w:p>
      <w:pPr>
        <w:pStyle w:val="Heading2"/>
      </w:pPr>
      <w:r>
        <w:t xml:space="preserve">4. Literature Review</w:t>
      </w:r>
    </w:p>
    <w:p>
      <w:pPr>
        <w:pStyle w:val="FirstParagraph"/>
      </w:pPr>
      <w:r>
        <w:t xml:space="preserve">Existing studies on Indonesian fire services (e.g., Sutanto, 2021; Wijaya, 2019) primarily focus on rural contexts or national policy frameworks without addressing Jakarta's urban complexity. Global research highlights the success of integrated approaches in cities like Singapore and Tokyo—where Firefighter units combine advanced technology with community partnerships to reduce response times by 40%. However, these models are not directly transferable due to Jakarta's unique challenges: monsoon flooding that impedes vehicle access, high population mobility in informal settlements, and limited funding allocations for emergency services (only 0.8% of Jakarta's municipal budget). This research bridges this gap by centering Jakarta-specific data while drawing on international best practices adapted to Southeast Asian urban realities.</w:t>
      </w:r>
    </w:p>
    <w:bookmarkEnd w:id="23"/>
    <w:bookmarkStart w:id="24" w:name="research-methodology"/>
    <w:p>
      <w:pPr>
        <w:pStyle w:val="Heading2"/>
      </w:pPr>
      <w:r>
        <w:t xml:space="preserve">5. Research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analysis of Jakarta Fire Department incident logs (n=2,500) and satellite imagery to map fire-prone zones using GIS tools.</w:t>
      </w:r>
    </w:p>
    <w:p>
      <w:pPr>
        <w:numPr>
          <w:ilvl w:val="0"/>
          <w:numId w:val="1002"/>
        </w:numPr>
        <w:pStyle w:val="Compact"/>
      </w:pPr>
      <w:r>
        <w:rPr>
          <w:bCs/>
          <w:b/>
        </w:rPr>
        <w:t xml:space="preserve">Phase 2 (Months 5-8):</w:t>
      </w:r>
      <w:r>
        <w:t xml:space="preserve"> </w:t>
      </w:r>
      <w:r>
        <w:t xml:space="preserve">In-depth interviews with Firefighters (n=35), BPBD officials (n=15), and community leaders from 10 districts, plus focus groups in high-risk neighborhoods.</w:t>
      </w:r>
    </w:p>
    <w:p>
      <w:pPr>
        <w:numPr>
          <w:ilvl w:val="0"/>
          <w:numId w:val="1002"/>
        </w:numPr>
        <w:pStyle w:val="Compact"/>
      </w:pPr>
      <w:r>
        <w:rPr>
          <w:bCs/>
          <w:b/>
        </w:rPr>
        <w:t xml:space="preserve">Phase 3 (Months 9-12):</w:t>
      </w:r>
      <w:r>
        <w:t xml:space="preserve"> </w:t>
      </w:r>
      <w:r>
        <w:t xml:space="preserve">Co-design workshops with Firefighter units to prototype solutions (e.g., drone-assisted fire mapping for slum areas, modular training kits for motorcycle-based rapid response).</w:t>
      </w:r>
    </w:p>
    <w:p>
      <w:pPr>
        <w:numPr>
          <w:ilvl w:val="0"/>
          <w:numId w:val="1002"/>
        </w:numPr>
        <w:pStyle w:val="Compact"/>
      </w:pPr>
      <w:r>
        <w:rPr>
          <w:bCs/>
          <w:b/>
        </w:rPr>
        <w:t xml:space="preserve">Phase 4 (Months 13-18):</w:t>
      </w:r>
      <w:r>
        <w:t xml:space="preserve"> </w:t>
      </w:r>
      <w:r>
        <w:t xml:space="preserve">Statistical validation of proposed interventions through simulation modeling and pilot testing in two districts.</w:t>
      </w:r>
    </w:p>
    <w:p>
      <w:pPr>
        <w:pStyle w:val="FirstParagraph"/>
      </w:pPr>
      <w:r>
        <w:t xml:space="preserve">Data analysis will use thematic coding (NVivo) for qualitative data and regression modeling to correlate resource allocation with response outcomes. Ethical approval will be secured from Universitas Indonesia's Institutional Review Board, prioritizing Firefighter safety and community confidentiality.</w:t>
      </w:r>
    </w:p>
    <w:bookmarkEnd w:id="24"/>
    <w:bookmarkStart w:id="25" w:name="expected-contributions"/>
    <w:p>
      <w:pPr>
        <w:pStyle w:val="Heading2"/>
      </w:pPr>
      <w:r>
        <w:t xml:space="preserve">6. Expected Contributions</w:t>
      </w:r>
    </w:p>
    <w:p>
      <w:pPr>
        <w:pStyle w:val="FirstParagraph"/>
      </w:pPr>
      <w:r>
        <w:t xml:space="preserve">This research will deliver three transformative outcomes for Jakarta:</w:t>
      </w:r>
    </w:p>
    <w:p>
      <w:pPr>
        <w:numPr>
          <w:ilvl w:val="0"/>
          <w:numId w:val="1003"/>
        </w:numPr>
        <w:pStyle w:val="Compact"/>
      </w:pPr>
      <w:r>
        <w:rPr>
          <w:bCs/>
          <w:b/>
        </w:rPr>
        <w:t xml:space="preserve">Operational Framework:</w:t>
      </w:r>
      <w:r>
        <w:t xml:space="preserve"> </w:t>
      </w:r>
      <w:r>
        <w:t xml:space="preserve">A Jakarta-specific Firefighter readiness index incorporating response time, equipment coverage, and community risk awareness—addressing the lack of localized metrics in current Indonesian fire management.</w:t>
      </w:r>
    </w:p>
    <w:p>
      <w:pPr>
        <w:numPr>
          <w:ilvl w:val="0"/>
          <w:numId w:val="1003"/>
        </w:numPr>
        <w:pStyle w:val="Compact"/>
      </w:pPr>
      <w:r>
        <w:rPr>
          <w:bCs/>
          <w:b/>
        </w:rPr>
        <w:t xml:space="preserve">Pilot Model:</w:t>
      </w:r>
      <w:r>
        <w:t xml:space="preserve"> </w:t>
      </w:r>
      <w:r>
        <w:t xml:space="preserve">A replicable rapid-response protocol for informal settlements using motorcycle-based Firefighter units (tested in Cilincing and Tanjung Priok districts), reducing "last-mile" access barriers during monsoon seasons.</w:t>
      </w:r>
    </w:p>
    <w:p>
      <w:pPr>
        <w:numPr>
          <w:ilvl w:val="0"/>
          <w:numId w:val="1003"/>
        </w:numPr>
        <w:pStyle w:val="Compact"/>
      </w:pPr>
      <w:r>
        <w:rPr>
          <w:bCs/>
          <w:b/>
        </w:rPr>
        <w:t xml:space="preserve">Policy Blueprint:</w:t>
      </w:r>
      <w:r>
        <w:t xml:space="preserve"> </w:t>
      </w:r>
      <w:r>
        <w:t xml:space="preserve">Evidence-based recommendations for BPBD DKI to reallocate resources toward high-impact areas, supported by cost-benefit analyses of proposed interventions (e.g., $150K investment in drone technology yielding 25% faster fire containment).</w:t>
      </w:r>
    </w:p>
    <w:p>
      <w:pPr>
        <w:pStyle w:val="FirstParagraph"/>
      </w:pPr>
      <w:r>
        <w:t xml:space="preserve">These outputs will directly support Indonesia's National Disaster Management Plan (2021-2030) and Jakarta's "Smart City" initiative, positioning Firefighter services as a cornerstone of urban resilience rather than a reactive service.</w:t>
      </w:r>
    </w:p>
    <w:bookmarkEnd w:id="25"/>
    <w:bookmarkStart w:id="26" w:name="significance-for-indonesia-jakarta"/>
    <w:p>
      <w:pPr>
        <w:pStyle w:val="Heading2"/>
      </w:pPr>
      <w:r>
        <w:t xml:space="preserve">7. Significance for Indonesia Jakarta</w:t>
      </w:r>
    </w:p>
    <w:p>
      <w:pPr>
        <w:pStyle w:val="FirstParagraph"/>
      </w:pPr>
      <w:r>
        <w:t xml:space="preserve">By prioritizing Jakarta-specific challenges, this thesis addresses an urgent national priority. As the economic engine of Indonesia (contributing 15% of national GDP), Jakarta's fire safety directly impacts the country's stability. Current Firefighter capabilities cannot prevent recurring disasters like the 2023 Kembangan warehouse fire (6 deaths, $8M losses). This research moves beyond generic solutions to create a scalable model for Indonesia’s other megacities (Surabaya, Bandung) while honoring Jakarta's cultural context—integrating local knowledge through community Firefighter "ambassadors" in religious institutions and market associations. Ultimately, it aims to transform Jakarta's Firefighter units from crisis responders into proactive urban safety partners within the broader framework of Indonesia’s sustainable development agenda.</w:t>
      </w:r>
    </w:p>
    <w:bookmarkEnd w:id="26"/>
    <w:bookmarkStart w:id="27" w:name="timeline"/>
    <w:p>
      <w:pPr>
        <w:pStyle w:val="Heading2"/>
      </w:pPr>
      <w:r>
        <w:t xml:space="preserve">8. Timeline</w:t>
      </w:r>
    </w:p>
    <w:p>
      <w:pPr>
        <w:pStyle w:val="FirstParagraph"/>
      </w:pPr>
      <w:r>
        <w:t xml:space="preserve">Month</w:t>
      </w:r>
    </w:p>
    <w:p>
      <w:pPr>
        <w:pStyle w:val="BodyText"/>
      </w:pPr>
      <w:r>
        <w:t xml:space="preserve">Activities</w:t>
      </w:r>
    </w:p>
    <w:p>
      <w:pPr>
        <w:pStyle w:val="BodyText"/>
      </w:pPr>
      <w:r>
        <w:t xml:space="preserve">1-4</w:t>
      </w:r>
    </w:p>
    <w:p>
      <w:pPr>
        <w:pStyle w:val="BodyText"/>
      </w:pPr>
      <w:r>
        <w:t xml:space="preserve">Data collection &amp; GIS mapping of fire incidents</w:t>
      </w:r>
    </w:p>
    <w:p>
      <w:pPr>
        <w:pStyle w:val="BodyText"/>
      </w:pPr>
      <w:r>
        <w:t xml:space="preserve">5-8</w:t>
      </w:r>
    </w:p>
    <w:p>
      <w:pPr>
        <w:pStyle w:val="BodyText"/>
      </w:pPr>
      <w:r>
        <w:t xml:space="preserve">In-depth interviews and community engagement</w:t>
      </w:r>
    </w:p>
    <w:p>
      <w:pPr>
        <w:pStyle w:val="BodyText"/>
      </w:pPr>
      <w:r>
        <w:t xml:space="preserve">9-12</w:t>
      </w:r>
    </w:p>
    <w:p>
      <w:pPr>
        <w:pStyle w:val="BodyText"/>
      </w:pPr>
      <w:r>
        <w:t xml:space="preserve">Co-design workshops &amp; prototype development</w:t>
      </w:r>
    </w:p>
    <w:p>
      <w:pPr>
        <w:pStyle w:val="BodyText"/>
      </w:pPr>
      <w:r>
        <w:t xml:space="preserve">13-15</w:t>
      </w:r>
    </w:p>
    <w:p>
      <w:pPr>
        <w:pStyle w:val="BodyText"/>
      </w:pPr>
      <w:r>
        <w:t xml:space="preserve">Pilot testing in two districts (Cilincing &amp; Tanjung Priok)</w:t>
      </w:r>
    </w:p>
    <w:p>
      <w:pPr>
        <w:pStyle w:val="BodyText"/>
      </w:pPr>
      <w:r>
        <w:t xml:space="preserve">16-18</w:t>
      </w:r>
    </w:p>
    <w:p>
      <w:pPr>
        <w:pStyle w:val="BodyText"/>
      </w:pPr>
      <w:r>
        <w:t xml:space="preserve">Analysis, policy drafting, and thesis finalization</w:t>
      </w:r>
    </w:p>
    <w:bookmarkEnd w:id="27"/>
    <w:bookmarkStart w:id="28" w:name="conclusion"/>
    <w:p>
      <w:pPr>
        <w:pStyle w:val="Heading2"/>
      </w:pPr>
      <w:r>
        <w:t xml:space="preserve">9. Conclusion</w:t>
      </w:r>
    </w:p>
    <w:p>
      <w:pPr>
        <w:pStyle w:val="FirstParagraph"/>
      </w:pPr>
      <w:r>
        <w:t xml:space="preserve">This thesis proposal establishes a critical roadmap for elevating Firefighter effectiveness in Jakarta through context-specific innovation. It recognizes that Jakarta’s fire challenges are not merely technical but deeply intertwined with urban governance, community dynamics, and climate vulnerability. By centering the lived experiences of Indonesia's Firefighter professionals and residents of Jakarta’s most at-risk neighborhoods, this research promises actionable solutions that can save lives while setting a benchmark for urban fire safety across Indonesia. The outcomes will empower Jakarta to transform its emergency response infrastructure into a resilient model for megacities worldwide—proving that when Firefighter capabilities are tailored to local realities, communities thrive.</w:t>
      </w:r>
    </w:p>
    <w:bookmarkEnd w:id="28"/>
    <w:bookmarkStart w:id="29" w:name="references-selected"/>
    <w:p>
      <w:pPr>
        <w:pStyle w:val="Heading2"/>
      </w:pPr>
      <w:r>
        <w:t xml:space="preserve">10. References (Selected)</w:t>
      </w:r>
    </w:p>
    <w:p>
      <w:pPr>
        <w:numPr>
          <w:ilvl w:val="0"/>
          <w:numId w:val="1004"/>
        </w:numPr>
        <w:pStyle w:val="Compact"/>
      </w:pPr>
      <w:r>
        <w:t xml:space="preserve">Indonesian National Fire and Rescue Agency (BNPB). (2023). *Jakarta Urban Fire Incident Report*. Jakarta: BNPB Indonesia.</w:t>
      </w:r>
    </w:p>
    <w:p>
      <w:pPr>
        <w:numPr>
          <w:ilvl w:val="0"/>
          <w:numId w:val="1004"/>
        </w:numPr>
        <w:pStyle w:val="Compact"/>
      </w:pPr>
      <w:r>
        <w:t xml:space="preserve">Sutanto, A. (2021). "Fire Management in Indonesian Cities: Policy Gaps and Community Engagement." *Journal of Southeast Asian Disaster Studies*, 8(2), 45-63.</w:t>
      </w:r>
    </w:p>
    <w:p>
      <w:pPr>
        <w:numPr>
          <w:ilvl w:val="0"/>
          <w:numId w:val="1004"/>
        </w:numPr>
        <w:pStyle w:val="Compact"/>
      </w:pPr>
      <w:r>
        <w:t xml:space="preserve">Wijaya, R. (2019). "Resource Allocation Challenges for Firefighters in Jakarta." *Indonesian Journal of Emergency Management*, 12(1), 77-92.</w:t>
      </w:r>
    </w:p>
    <w:p>
      <w:pPr>
        <w:numPr>
          <w:ilvl w:val="0"/>
          <w:numId w:val="1004"/>
        </w:numPr>
        <w:pStyle w:val="Compact"/>
      </w:pPr>
      <w:r>
        <w:t xml:space="preserve">United Nations Office for Disaster Risk Reduction. (2023). *Global Report on Urban Resilience*. Geneva: UNDRR.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Emergency Response for Jakarta, Indonesia</dc:title>
  <dc:creator/>
  <dc:language>en</dc:language>
  <cp:keywords/>
  <dcterms:created xsi:type="dcterms:W3CDTF">2026-07-20T11:16:24Z</dcterms:created>
  <dcterms:modified xsi:type="dcterms:W3CDTF">2026-07-20T11:16:24Z</dcterms:modified>
</cp:coreProperties>
</file>

<file path=docProps/custom.xml><?xml version="1.0" encoding="utf-8"?>
<Properties xmlns="http://schemas.openxmlformats.org/officeDocument/2006/custom-properties" xmlns:vt="http://schemas.openxmlformats.org/officeDocument/2006/docPropsVTypes"/>
</file>