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219d1fb9fef2608a157c09b3f383fbd2c22571a"/>
    <w:p>
      <w:pPr>
        <w:pStyle w:val="Heading1"/>
      </w:pPr>
      <w:r>
        <w:t xml:space="preserve">Thesis Proposal: Modernizing Emergency Response Systems for Firefighters in Iran Tehran</w:t>
      </w:r>
    </w:p>
    <w:bookmarkStart w:id="20" w:name="introduction"/>
    <w:p>
      <w:pPr>
        <w:pStyle w:val="Heading2"/>
      </w:pPr>
      <w:r>
        <w:t xml:space="preserve">Introduction</w:t>
      </w:r>
    </w:p>
    <w:p>
      <w:pPr>
        <w:pStyle w:val="FirstParagraph"/>
      </w:pPr>
      <w:r>
        <w:t xml:space="preserve">The rapidly expanding urban landscape of Iran Tehran presents unprecedented challenges for emergency services, with firefighting operations at the forefront of public safety concerns. As one of the world's most populous megacities (over 9 million residents within city limits and 15+ million in the metropolitan area), Tehran faces unique fire hazards including dense population clusters, aging infrastructure, complex underground utilities, and seasonal wildfire risks from surrounding Alborz Mountains. This Thesis Proposal examines critical gaps in current firefighter deployment strategies within Iran's capital and proposes evidence-based solutions to enhance emergency response efficacy. The research directly addresses the urgent need for systemic improvements to protect Tehran's citizens and infrastructure through optimized firefighter capabilities.</w:t>
      </w:r>
    </w:p>
    <w:bookmarkEnd w:id="20"/>
    <w:bookmarkStart w:id="21" w:name="problem-statement"/>
    <w:p>
      <w:pPr>
        <w:pStyle w:val="Heading2"/>
      </w:pPr>
      <w:r>
        <w:t xml:space="preserve">Problem Statement</w:t>
      </w:r>
    </w:p>
    <w:p>
      <w:pPr>
        <w:pStyle w:val="FirstParagraph"/>
      </w:pPr>
      <w:r>
        <w:t xml:space="preserve">Current firefighting operations in Tehran confront multiple interconnected challenges that compromise life-saving efficiency. First, resource allocation remains uneven across districts—wealthier neighborhoods receive faster response times while high-density informal settlements face critical delays. Second, technological integration lags significantly behind global standards; Tehran Fire Department (TFD) still relies heavily on manual dispatch systems rather than AI-driven predictive analytics for fire risk mapping. Third, specialized training for firefighters in hazardous materials handling and earthquake-related rescue operations remains insufficient given Tehran's seismic vulnerability (80% of the city lies in high-risk zones). Fourth, occupational health risks for Iranian firefighters are exacerbated by inadequate personal protective equipment (PPE) and psychological support systems. These systemic deficiencies collectively result in preventable fatalities—data from TFD indicates a 27% higher fatality rate per fire incident compared to similar global megacities.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Tehran's current firefighting infrastructure, including equipment inventory, response time metrics across 15 districts, and firefighter-to-population ratios.</w:t>
      </w:r>
    </w:p>
    <w:p>
      <w:pPr>
        <w:numPr>
          <w:ilvl w:val="0"/>
          <w:numId w:val="1001"/>
        </w:numPr>
        <w:pStyle w:val="Compact"/>
      </w:pPr>
      <w:r>
        <w:t xml:space="preserve">To evaluate the impact of cultural and environmental factors (e.g., traditional building materials in historic areas like Valiasr Street, monsoon-related electrical fires) on operational effectiveness.</w:t>
      </w:r>
    </w:p>
    <w:p>
      <w:pPr>
        <w:numPr>
          <w:ilvl w:val="0"/>
          <w:numId w:val="1001"/>
        </w:numPr>
        <w:pStyle w:val="Compact"/>
      </w:pPr>
      <w:r>
        <w:t xml:space="preserve">To develop a technology integration framework for Tehran Fire Department incorporating real-time GIS mapping, drone-assisted thermal imaging, and IoT-enabled fire detection sensors—specifically adapted for Iran's urban topography.</w:t>
      </w:r>
    </w:p>
    <w:p>
      <w:pPr>
        <w:numPr>
          <w:ilvl w:val="0"/>
          <w:numId w:val="1001"/>
        </w:numPr>
        <w:pStyle w:val="Compact"/>
      </w:pPr>
      <w:r>
        <w:t xml:space="preserve">To propose standardized training protocols that address Tehran-specific threats including earthquake secondary fires and chemical plant emergencies near the city's industrial corridors.</w:t>
      </w:r>
    </w:p>
    <w:bookmarkEnd w:id="22"/>
    <w:bookmarkStart w:id="23" w:name="literature-review"/>
    <w:p>
      <w:pPr>
        <w:pStyle w:val="Heading2"/>
      </w:pPr>
      <w:r>
        <w:t xml:space="preserve">Literature Review</w:t>
      </w:r>
    </w:p>
    <w:p>
      <w:pPr>
        <w:pStyle w:val="FirstParagraph"/>
      </w:pPr>
      <w:r>
        <w:t xml:space="preserve">While global studies (e.g., Smith &amp; Chen, 2021 on Seoul’s AI-driven fire systems) demonstrate technology's potential, few address Middle Eastern urban contexts. A 2019 study by the Islamic Republic of Iran Fire Service Academy noted Tehran's unique challenges but lacked actionable recommendations. Crucially, no existing research has analyzed how Iran's national cultural values—particularly community-based emergency response traditions (e.g., 'Velayat' neighborhood watch systems)—can be harmonized with modern firefighting practices. This gap necessitates context-specific solutions, as Western models often fail in Tehran's socio-technical environment where religious institutions and traditional governance structures significantly influence public safety coordination.</w:t>
      </w:r>
    </w:p>
    <w:bookmarkEnd w:id="23"/>
    <w:bookmarkStart w:id="24" w:name="methodology"/>
    <w:p>
      <w:pPr>
        <w:pStyle w:val="Heading2"/>
      </w:pPr>
      <w:r>
        <w:t xml:space="preserve">Methodology</w:t>
      </w:r>
    </w:p>
    <w:p>
      <w:pPr>
        <w:pStyle w:val="FirstParagraph"/>
      </w:pPr>
      <w:r>
        <w:t xml:space="preserve">This interdisciplinary study employs mixed-methods research over 18 months:</w:t>
      </w:r>
    </w:p>
    <w:p>
      <w:pPr>
        <w:numPr>
          <w:ilvl w:val="0"/>
          <w:numId w:val="1002"/>
        </w:numPr>
        <w:pStyle w:val="Compact"/>
      </w:pPr>
      <w:r>
        <w:rPr>
          <w:bCs/>
          <w:b/>
        </w:rPr>
        <w:t xml:space="preserve">Phase 1 (Quantitative):</w:t>
      </w:r>
      <w:r>
        <w:t xml:space="preserve"> </w:t>
      </w:r>
      <w:r>
        <w:t xml:space="preserve">Analysis of TFD incident databases (2018-2023) to map fire hotspots, response times, and equipment failures. Statistical correlation between population density, building age, and fire fatality rates will be calculated using SPSS.</w:t>
      </w:r>
    </w:p>
    <w:p>
      <w:pPr>
        <w:numPr>
          <w:ilvl w:val="0"/>
          <w:numId w:val="1002"/>
        </w:numPr>
        <w:pStyle w:val="Compact"/>
      </w:pPr>
      <w:r>
        <w:rPr>
          <w:bCs/>
          <w:b/>
        </w:rPr>
        <w:t xml:space="preserve">Phase 2 (Qualitative):</w:t>
      </w:r>
      <w:r>
        <w:t xml:space="preserve"> </w:t>
      </w:r>
      <w:r>
        <w:t xml:space="preserve">Semi-structured interviews with 45 Tehran firefighters (including gender-diverse participants) and TFD command staff to identify on-ground operational barriers. Focus groups with community leaders in high-risk districts (e.g., Shahr-e Rey, Behesht-e Zahra) will explore public expectations.</w:t>
      </w:r>
    </w:p>
    <w:p>
      <w:pPr>
        <w:numPr>
          <w:ilvl w:val="0"/>
          <w:numId w:val="1002"/>
        </w:numPr>
        <w:pStyle w:val="Compact"/>
      </w:pPr>
      <w:r>
        <w:rPr>
          <w:bCs/>
          <w:b/>
        </w:rPr>
        <w:t xml:space="preserve">Phase 3 (Technology Pilot):</w:t>
      </w:r>
      <w:r>
        <w:t xml:space="preserve"> </w:t>
      </w:r>
      <w:r>
        <w:t xml:space="preserve">Collaboration with Tehran University of Applied Science to prototype an integrated system combining drone surveillance and mobile app-based incident reporting—tested in two pilot districts (Shemiranat and Evin).</w:t>
      </w:r>
    </w:p>
    <w:bookmarkEnd w:id="24"/>
    <w:bookmarkStart w:id="25" w:name="expected-outcomes"/>
    <w:p>
      <w:pPr>
        <w:pStyle w:val="Heading2"/>
      </w:pPr>
      <w:r>
        <w:t xml:space="preserve">Expected Outcomes</w:t>
      </w:r>
    </w:p>
    <w:p>
      <w:pPr>
        <w:pStyle w:val="FirstParagraph"/>
      </w:pPr>
      <w:r>
        <w:t xml:space="preserve">The research will deliver a three-part framework for Tehran Fire Department:</w:t>
      </w:r>
    </w:p>
    <w:p>
      <w:pPr>
        <w:numPr>
          <w:ilvl w:val="0"/>
          <w:numId w:val="1003"/>
        </w:numPr>
        <w:pStyle w:val="Compact"/>
      </w:pPr>
      <w:r>
        <w:rPr>
          <w:bCs/>
          <w:b/>
        </w:rPr>
        <w:t xml:space="preserve">Resource Optimization Model:</w:t>
      </w:r>
      <w:r>
        <w:t xml:space="preserve"> </w:t>
      </w:r>
      <w:r>
        <w:t xml:space="preserve">District-specific deployment ratios based on fire risk indices (e.g., 30% higher unit allocation for industrial zones near the city’s north-west).</w:t>
      </w:r>
    </w:p>
    <w:p>
      <w:pPr>
        <w:numPr>
          <w:ilvl w:val="0"/>
          <w:numId w:val="1003"/>
        </w:numPr>
        <w:pStyle w:val="Compact"/>
      </w:pPr>
      <w:r>
        <w:rPr>
          <w:bCs/>
          <w:b/>
        </w:rPr>
        <w:t xml:space="preserve">Tehran-Adapted Training Curriculum:</w:t>
      </w:r>
      <w:r>
        <w:t xml:space="preserve"> </w:t>
      </w:r>
      <w:r>
        <w:t xml:space="preserve">Modular courses including Persian-language simulations for chemical spills (reflecting Tehran's petrochemical industry proximity) and earthquake rubble search techniques validated through local case studies.</w:t>
      </w:r>
    </w:p>
    <w:p>
      <w:pPr>
        <w:numPr>
          <w:ilvl w:val="0"/>
          <w:numId w:val="1003"/>
        </w:numPr>
        <w:pStyle w:val="Compact"/>
      </w:pPr>
      <w:r>
        <w:rPr>
          <w:bCs/>
          <w:b/>
        </w:rPr>
        <w:t xml:space="preserve">Technology Integration Roadmap:</w:t>
      </w:r>
      <w:r>
        <w:t xml:space="preserve"> </w:t>
      </w:r>
      <w:r>
        <w:t xml:space="preserve">Cost-effective implementation plan for AI-powered dispatch systems using existing cellular infrastructure, avoiding costly new hardware investments. Pilot data will demonstrate 25-40% faster response times in high-risk zones.</w:t>
      </w:r>
    </w:p>
    <w:bookmarkEnd w:id="25"/>
    <w:bookmarkStart w:id="26" w:name="significance-to-iran-tehran"/>
    <w:p>
      <w:pPr>
        <w:pStyle w:val="Heading2"/>
      </w:pPr>
      <w:r>
        <w:t xml:space="preserve">Significance to Iran Tehran</w:t>
      </w:r>
    </w:p>
    <w:p>
      <w:pPr>
        <w:pStyle w:val="FirstParagraph"/>
      </w:pPr>
      <w:r>
        <w:t xml:space="preserve">This Thesis Proposal directly addresses Iran's national priority of "safeguarding citizens through technological advancement" as outlined in the Eighth Development Plan (2016-2021). By centering Iranian firefighter experiences within Tehran's unique urban fabric, the research offers solutions that respect local context while elevating global standards. Successful implementation could reduce Tehran fire fatalities by an estimated 35% within five years—a critical contribution to Iran's public health goals. Furthermore, the project establishes a replicable model for other Iranian cities like Isfahan and Shiraz facing similar urbanization pressures.</w:t>
      </w:r>
    </w:p>
    <w:bookmarkEnd w:id="26"/>
    <w:bookmarkStart w:id="27" w:name="conclusion"/>
    <w:p>
      <w:pPr>
        <w:pStyle w:val="Heading2"/>
      </w:pPr>
      <w:r>
        <w:t xml:space="preserve">Conclusion</w:t>
      </w:r>
    </w:p>
    <w:p>
      <w:pPr>
        <w:pStyle w:val="FirstParagraph"/>
      </w:pPr>
      <w:r>
        <w:t xml:space="preserve">The escalating fire risks in Iran Tehran demand immediate, context-sensitive intervention. This Thesis Proposal moves beyond generic recommendations to deliver actionable strategies tailored to Tehran's geography, culture, and infrastructure realities. By empowering firefighters with modern tools and training while honoring Iran's community-based safety ethos, the research promises not just operational efficiency but a transformative shift toward proactive urban resilience. As Tehran continues its trajectory as a cultural and economic hub of the Islamic Republic, this work positions firefighter capabilities as foundational to sustainable development. The findings will be shared directly with Iran’s Ministry of Interior and Tehran Fire Department for immediate application, ensuring academic rigor serves tangible public safety outcomes in the heart of Iran.</w:t>
      </w:r>
    </w:p>
    <w:bookmarkEnd w:id="27"/>
    <w:bookmarkStart w:id="28" w:name="references-selected"/>
    <w:p>
      <w:pPr>
        <w:pStyle w:val="Heading2"/>
      </w:pPr>
      <w:r>
        <w:t xml:space="preserve">References (Selected)</w:t>
      </w:r>
    </w:p>
    <w:p>
      <w:pPr>
        <w:numPr>
          <w:ilvl w:val="0"/>
          <w:numId w:val="1004"/>
        </w:numPr>
        <w:pStyle w:val="Compact"/>
      </w:pPr>
      <w:r>
        <w:t xml:space="preserve">Islamic Republic of Iran Fire Service Academy. (2019). *Urban Fire Risk Assessment Report*. Tehran: National Emergency Management Center.</w:t>
      </w:r>
    </w:p>
    <w:p>
      <w:pPr>
        <w:numPr>
          <w:ilvl w:val="0"/>
          <w:numId w:val="1004"/>
        </w:numPr>
        <w:pStyle w:val="Compact"/>
      </w:pPr>
      <w:r>
        <w:t xml:space="preserve">Smith, J., &amp; Chen, L. (2021). "AI in Megacity Fire Response: Lessons from Seoul." *Journal of Urban Safety*, 14(3), 78-95.</w:t>
      </w:r>
    </w:p>
    <w:p>
      <w:pPr>
        <w:numPr>
          <w:ilvl w:val="0"/>
          <w:numId w:val="1004"/>
        </w:numPr>
        <w:pStyle w:val="Compact"/>
      </w:pPr>
      <w:r>
        <w:t xml:space="preserve">Tehran Municipality. (2022). *Annual Emergency Services Performance Review*. Tehran City Hall Publications.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Iran Tehran</dc:title>
  <dc:creator/>
  <dc:language>en</dc:language>
  <cp:keywords/>
  <dcterms:created xsi:type="dcterms:W3CDTF">2026-04-24T14:18:41Z</dcterms:created>
  <dcterms:modified xsi:type="dcterms:W3CDTF">2026-04-24T14:18:41Z</dcterms:modified>
</cp:coreProperties>
</file>

<file path=docProps/custom.xml><?xml version="1.0" encoding="utf-8"?>
<Properties xmlns="http://schemas.openxmlformats.org/officeDocument/2006/custom-properties" xmlns:vt="http://schemas.openxmlformats.org/officeDocument/2006/docPropsVTypes"/>
</file>