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Iraq</w:t>
      </w:r>
      <w:r>
        <w:t xml:space="preserve"> </w:t>
      </w:r>
      <w:r>
        <w:t xml:space="preserve">Baghdad</w:t>
      </w:r>
    </w:p>
    <w:bookmarkStart w:id="28" w:name="X18026c041d2150c3118591872d51105817249af"/>
    <w:p>
      <w:pPr>
        <w:pStyle w:val="Heading1"/>
      </w:pPr>
      <w:r>
        <w:t xml:space="preserve">Thesis Proposal: Strengthening Urban Firefighting Resilience in Iraq Baghdad Through Modernization and Community Integration</w:t>
      </w:r>
    </w:p>
    <w:bookmarkStart w:id="20" w:name="introduction-and-background"/>
    <w:p>
      <w:pPr>
        <w:pStyle w:val="Heading2"/>
      </w:pPr>
      <w:r>
        <w:t xml:space="preserve">1. Introduction and Background</w:t>
      </w:r>
    </w:p>
    <w:p>
      <w:pPr>
        <w:pStyle w:val="FirstParagraph"/>
      </w:pPr>
      <w:r>
        <w:t xml:space="preserve">The safety of citizens in Iraq Baghdad demands a robust emergency response system, where the role of the</w:t>
      </w:r>
      <w:r>
        <w:t xml:space="preserve"> </w:t>
      </w:r>
      <w:r>
        <w:rPr>
          <w:bCs/>
          <w:b/>
        </w:rPr>
        <w:t xml:space="preserve">Firefighter</w:t>
      </w:r>
      <w:r>
        <w:t xml:space="preserve"> </w:t>
      </w:r>
      <w:r>
        <w:t xml:space="preserve">is paramount. As Baghdad grapples with rapid urbanization, aging infrastructure, and frequent fire incidents—particularly in densely populated neighborhoods—the current firefighting capabilities remain critically inadequate. This Thesis Proposal addresses a pressing gap: the urgent need to modernize emergency response frameworks specifically tailored for Iraq Baghdad's unique socio-geopolitical landscape. With only 25 operational fire stations serving over 9 million residents, the existing system struggles with delayed responses, insufficient equipment, and fragmented coordination. This research will position the</w:t>
      </w:r>
      <w:r>
        <w:t xml:space="preserve"> </w:t>
      </w:r>
      <w:r>
        <w:rPr>
          <w:bCs/>
          <w:b/>
        </w:rPr>
        <w:t xml:space="preserve">Firefighter</w:t>
      </w:r>
      <w:r>
        <w:t xml:space="preserve"> </w:t>
      </w:r>
      <w:r>
        <w:t xml:space="preserve">as a central figure in community resilience, proposing actionable solutions to transform Baghdad's emergency services from reactive to proactive.</w:t>
      </w:r>
    </w:p>
    <w:bookmarkEnd w:id="20"/>
    <w:bookmarkStart w:id="21" w:name="problem-statement"/>
    <w:p>
      <w:pPr>
        <w:pStyle w:val="Heading2"/>
      </w:pPr>
      <w:r>
        <w:t xml:space="preserve">2. Problem Statement</w:t>
      </w:r>
    </w:p>
    <w:p>
      <w:pPr>
        <w:pStyle w:val="FirstParagraph"/>
      </w:pPr>
      <w:r>
        <w:t xml:space="preserve">In Iraq Baghdad, fire-related casualties have surged by 37% over the past five years (National Disaster Management Office, 2023), exposing systemic failures in the firefighting infrastructure. Key challenges include: (1) outdated apparatus with less than 40% operational capacity; (2) minimal training for</w:t>
      </w:r>
      <w:r>
        <w:t xml:space="preserve"> </w:t>
      </w:r>
      <w:r>
        <w:rPr>
          <w:bCs/>
          <w:b/>
        </w:rPr>
        <w:t xml:space="preserve">Firefighter</w:t>
      </w:r>
      <w:r>
        <w:t xml:space="preserve"> </w:t>
      </w:r>
      <w:r>
        <w:t xml:space="preserve">personnel on modern fire dynamics and hazardous materials; and (3) cultural barriers hindering community trust in emergency services. Crucially, Baghdad's complex environment—marked by conflict legacy, traffic congestion, and informal settlements—requires context-specific solutions that generic international models cannot provide. This Thesis Proposal argues that without targeted intervention for</w:t>
      </w:r>
      <w:r>
        <w:t xml:space="preserve"> </w:t>
      </w:r>
      <w:r>
        <w:rPr>
          <w:bCs/>
          <w:b/>
        </w:rPr>
        <w:t xml:space="preserve">Firefighter</w:t>
      </w:r>
      <w:r>
        <w:t xml:space="preserve"> </w:t>
      </w:r>
      <w:r>
        <w:t xml:space="preserve">capabilities within Iraq Baghdad's reality, urban safety will continue to deteriorate.</w:t>
      </w:r>
    </w:p>
    <w:bookmarkEnd w:id="21"/>
    <w:bookmarkStart w:id="22" w:name="literature-review-gaps-identified"/>
    <w:p>
      <w:pPr>
        <w:pStyle w:val="Heading2"/>
      </w:pPr>
      <w:r>
        <w:t xml:space="preserve">3. Literature Review (Gaps Identified)</w:t>
      </w:r>
    </w:p>
    <w:p>
      <w:pPr>
        <w:pStyle w:val="FirstParagraph"/>
      </w:pPr>
      <w:r>
        <w:t xml:space="preserve">Existing studies on firefighting in conflict-affected regions (e.g., Khorasani et al., 2021) focus primarily on Syria and Afghanistan, overlooking Baghdad's distinct challenges. Research by the International Association of Fire Chiefs (IAFC, 2022) emphasizes equipment standards but neglects socio-cultural integration in Iraqi contexts. Crucially, no peer-reviewed work addresses</w:t>
      </w:r>
      <w:r>
        <w:t xml:space="preserve"> </w:t>
      </w:r>
      <w:r>
        <w:rPr>
          <w:bCs/>
          <w:b/>
        </w:rPr>
        <w:t xml:space="preserve">Firefighter</w:t>
      </w:r>
      <w:r>
        <w:t xml:space="preserve"> </w:t>
      </w:r>
      <w:r>
        <w:t xml:space="preserve">training frameworks for Iraq Baghdad’s specific fire risks—such as electrical fires from unregulated power grids or chemical hazards in industrial zones like Al-Musayyib. This Thesis Proposal fills this void by centering Baghdad's lived experience, ensuring academic rigor aligns with on-ground needs.</w:t>
      </w:r>
    </w:p>
    <w:bookmarkEnd w:id="22"/>
    <w:bookmarkStart w:id="23" w:name="research-objectives-and-questions"/>
    <w:p>
      <w:pPr>
        <w:pStyle w:val="Heading2"/>
      </w:pPr>
      <w:r>
        <w:t xml:space="preserve">4. Research Objectives and Questions</w:t>
      </w:r>
    </w:p>
    <w:p>
      <w:pPr>
        <w:pStyle w:val="FirstParagraph"/>
      </w:pPr>
      <w:r>
        <w:t xml:space="preserve">This study aims to develop a culturally attuned Firefighting Enhancement Model (FEM) for Iraq Baghdad through three interconnected objectives:</w:t>
      </w:r>
    </w:p>
    <w:p>
      <w:pPr>
        <w:numPr>
          <w:ilvl w:val="0"/>
          <w:numId w:val="1001"/>
        </w:numPr>
        <w:pStyle w:val="Compact"/>
      </w:pPr>
      <w:r>
        <w:rPr>
          <w:bCs/>
          <w:b/>
        </w:rPr>
        <w:t xml:space="preserve">Assess current capabilities</w:t>
      </w:r>
      <w:r>
        <w:t xml:space="preserve">: Quantify equipment gaps, response times, and training deficiencies across Baghdad's fire stations via field audits and personnel interviews.</w:t>
      </w:r>
    </w:p>
    <w:p>
      <w:pPr>
        <w:numPr>
          <w:ilvl w:val="0"/>
          <w:numId w:val="1001"/>
        </w:numPr>
        <w:pStyle w:val="Compact"/>
      </w:pPr>
      <w:r>
        <w:rPr>
          <w:bCs/>
          <w:b/>
        </w:rPr>
        <w:t xml:space="preserve">Co-design community protocols</w:t>
      </w:r>
      <w:r>
        <w:t xml:space="preserve">: Collaborate with Baghdad residents and local</w:t>
      </w:r>
      <w:r>
        <w:t xml:space="preserve"> </w:t>
      </w:r>
      <w:r>
        <w:rPr>
          <w:bCs/>
          <w:b/>
        </w:rPr>
        <w:t xml:space="preserve">Firefighter</w:t>
      </w:r>
      <w:r>
        <w:t xml:space="preserve"> </w:t>
      </w:r>
      <w:r>
        <w:t xml:space="preserve">units to create neighborhood-level fire prevention programs addressing unique risks (e.g., kerosene storage in informal housing).</w:t>
      </w:r>
    </w:p>
    <w:p>
      <w:pPr>
        <w:numPr>
          <w:ilvl w:val="0"/>
          <w:numId w:val="1001"/>
        </w:numPr>
        <w:pStyle w:val="Compact"/>
      </w:pPr>
      <w:r>
        <w:rPr>
          <w:bCs/>
          <w:b/>
        </w:rPr>
        <w:t xml:space="preserve">Prototype sustainable training</w:t>
      </w:r>
      <w:r>
        <w:t xml:space="preserve">: Develop a mobile, Arabic-language training module for</w:t>
      </w:r>
      <w:r>
        <w:t xml:space="preserve"> </w:t>
      </w:r>
      <w:r>
        <w:rPr>
          <w:bCs/>
          <w:b/>
        </w:rPr>
        <w:t xml:space="preserve">Firefighter</w:t>
      </w:r>
      <w:r>
        <w:t xml:space="preserve">s covering modern techniques, trauma response, and conflict-sensitive communication.</w:t>
      </w:r>
    </w:p>
    <w:p>
      <w:pPr>
        <w:pStyle w:val="FirstParagraph"/>
      </w:pPr>
      <w:r>
        <w:t xml:space="preserve">Core research questions include: How do Baghdad's infrastructure limitations directly impact</w:t>
      </w:r>
      <w:r>
        <w:t xml:space="preserve"> </w:t>
      </w:r>
      <w:r>
        <w:rPr>
          <w:bCs/>
          <w:b/>
        </w:rPr>
        <w:t xml:space="preserve">Firefighter</w:t>
      </w:r>
      <w:r>
        <w:t xml:space="preserve"> </w:t>
      </w:r>
      <w:r>
        <w:t xml:space="preserve">operational effectiveness? What community-driven fire-prevention strategies can be integrated into Iraq Baghdad's emergency framework without requiring massive capital investment?</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Baseline Assessment (Months 1-4)</w:t>
      </w:r>
      <w:r>
        <w:br/>
      </w:r>
      <w:r>
        <w:t xml:space="preserve">Conduct site visits to all 25 Baghdad fire stations, deploying GIS mapping to correlate response times with traffic patterns and population density. Survey 150+ current</w:t>
      </w:r>
      <w:r>
        <w:t xml:space="preserve"> </w:t>
      </w:r>
      <w:r>
        <w:rPr>
          <w:bCs/>
          <w:b/>
        </w:rPr>
        <w:t xml:space="preserve">Firefighter</w:t>
      </w:r>
      <w:r>
        <w:t xml:space="preserve"> </w:t>
      </w:r>
      <w:r>
        <w:t xml:space="preserve">personnel on equipment usability, training gaps, and safety concerns.</w:t>
      </w:r>
    </w:p>
    <w:p>
      <w:pPr>
        <w:numPr>
          <w:ilvl w:val="0"/>
          <w:numId w:val="1002"/>
        </w:numPr>
        <w:pStyle w:val="Compact"/>
      </w:pPr>
      <w:r>
        <w:rPr>
          <w:bCs/>
          <w:b/>
        </w:rPr>
        <w:t xml:space="preserve">Phase 2: Community Co-Creation (Months 5-8)</w:t>
      </w:r>
      <w:r>
        <w:br/>
      </w:r>
      <w:r>
        <w:t xml:space="preserve">Host focus groups in six diverse Baghdad districts (e.g., Sadr City, Karrada) with residents, local leaders, and</w:t>
      </w:r>
      <w:r>
        <w:t xml:space="preserve"> </w:t>
      </w:r>
      <w:r>
        <w:rPr>
          <w:bCs/>
          <w:b/>
        </w:rPr>
        <w:t xml:space="preserve">Firefighter</w:t>
      </w:r>
      <w:r>
        <w:t xml:space="preserve"> </w:t>
      </w:r>
      <w:r>
        <w:t xml:space="preserve">teams to identify hyperlocal fire risks. Develop prototype prevention tools like "Fire Safety Ambassadors" for high-risk communities.</w:t>
      </w:r>
    </w:p>
    <w:p>
      <w:pPr>
        <w:numPr>
          <w:ilvl w:val="0"/>
          <w:numId w:val="1002"/>
        </w:numPr>
        <w:pStyle w:val="Compact"/>
      </w:pPr>
      <w:r>
        <w:rPr>
          <w:bCs/>
          <w:b/>
        </w:rPr>
        <w:t xml:space="preserve">Phase 3: Intervention Testing (Months 9-12)</w:t>
      </w:r>
      <w:r>
        <w:br/>
      </w:r>
      <w:r>
        <w:t xml:space="preserve">Pilot the FEM training module with 50</w:t>
      </w:r>
      <w:r>
        <w:t xml:space="preserve"> </w:t>
      </w:r>
      <w:r>
        <w:rPr>
          <w:bCs/>
          <w:b/>
        </w:rPr>
        <w:t xml:space="preserve">Firefighter</w:t>
      </w:r>
      <w:r>
        <w:t xml:space="preserve">s across three stations. Measure outcomes via simulated drills (e.g., electrical fire response) and community feedback surveys to refine the model.</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deliverables:</w:t>
      </w:r>
    </w:p>
    <w:p>
      <w:pPr>
        <w:numPr>
          <w:ilvl w:val="0"/>
          <w:numId w:val="1003"/>
        </w:numPr>
        <w:pStyle w:val="Compact"/>
      </w:pPr>
      <w:r>
        <w:t xml:space="preserve">A Baghdad-Specific Firefighter Readiness Index (BSFRI) to benchmark station performance against context-relevant metrics.</w:t>
      </w:r>
    </w:p>
    <w:p>
      <w:pPr>
        <w:numPr>
          <w:ilvl w:val="0"/>
          <w:numId w:val="1003"/>
        </w:numPr>
        <w:pStyle w:val="Compact"/>
      </w:pPr>
      <w:r>
        <w:t xml:space="preserve">A scalable community-integration toolkit, including culturally adapted fire-prevention posters and SMS-based public alerts for Iraq Baghdad neighborhoods.</w:t>
      </w:r>
    </w:p>
    <w:p>
      <w:pPr>
        <w:numPr>
          <w:ilvl w:val="0"/>
          <w:numId w:val="1003"/>
        </w:numPr>
        <w:pStyle w:val="Compact"/>
      </w:pPr>
      <w:r>
        <w:t xml:space="preserve">The FEM framework itself—a replicable model for emergency services in conflict-affected urban centers globally, with immediate applicability to Iraq Baghdad's Ministry of Interior.</w:t>
      </w:r>
    </w:p>
    <w:p>
      <w:pPr>
        <w:pStyle w:val="FirstParagraph"/>
      </w:pPr>
      <w:r>
        <w:t xml:space="preserve">Significance extends beyond academia: By empowering the</w:t>
      </w:r>
      <w:r>
        <w:t xml:space="preserve"> </w:t>
      </w:r>
      <w:r>
        <w:rPr>
          <w:bCs/>
          <w:b/>
        </w:rPr>
        <w:t xml:space="preserve">Firefighter</w:t>
      </w:r>
      <w:r>
        <w:t xml:space="preserve"> </w:t>
      </w:r>
      <w:r>
        <w:t xml:space="preserve">as a trusted community partner rather than a distant authority, this research directly supports UN Sustainable Development Goal 11 (Resilient Cities). In Iraq Baghdad, where distrust in state institutions remains high, embedding fire response within community structures will foster social cohesion while saving lives. The FEM model could reduce average response times by 25% and cut fire-related fatalities in targeted zones within two years.</w:t>
      </w:r>
    </w:p>
    <w:bookmarkEnd w:id="25"/>
    <w:bookmarkStart w:id="26" w:name="conclusion"/>
    <w:p>
      <w:pPr>
        <w:pStyle w:val="Heading2"/>
      </w:pPr>
      <w:r>
        <w:t xml:space="preserve">7. Conclusion</w:t>
      </w:r>
    </w:p>
    <w:p>
      <w:pPr>
        <w:pStyle w:val="FirstParagraph"/>
      </w:pPr>
      <w:r>
        <w:t xml:space="preserve">Iraq Baghdad's safety hinges on reimagining the role of the modern</w:t>
      </w:r>
      <w:r>
        <w:t xml:space="preserve"> </w:t>
      </w:r>
      <w:r>
        <w:rPr>
          <w:bCs/>
          <w:b/>
        </w:rPr>
        <w:t xml:space="preserve">Firefighter</w:t>
      </w:r>
      <w:r>
        <w:t xml:space="preserve">. This Thesis Proposal moves beyond technical fixes to address the human, cultural, and systemic dimensions of urban fire response in a city where every second counts. By centering Baghdad's lived reality—from its chaotic streets to its resilient communities—we will produce not just research, but an actionable blueprint for a safer Iraq. The proposed work represents a critical step toward ensuring that when alarms sound in Baghdad’s neighborhoods, the</w:t>
      </w:r>
      <w:r>
        <w:t xml:space="preserve"> </w:t>
      </w:r>
      <w:r>
        <w:rPr>
          <w:bCs/>
          <w:b/>
        </w:rPr>
        <w:t xml:space="preserve">Firefighter</w:t>
      </w:r>
      <w:r>
        <w:t xml:space="preserve"> </w:t>
      </w:r>
      <w:r>
        <w:t xml:space="preserve">arrives not as a stranger, but as a community ally equipped to protect lives. This Thesis Proposal commits to transforming Baghdad’s fire emergency system into one worthy of its people.</w:t>
      </w:r>
    </w:p>
    <w:bookmarkEnd w:id="26"/>
    <w:bookmarkStart w:id="27" w:name="references-selected"/>
    <w:p>
      <w:pPr>
        <w:pStyle w:val="Heading2"/>
      </w:pPr>
      <w:r>
        <w:t xml:space="preserve">8. References (Selected)</w:t>
      </w:r>
    </w:p>
    <w:p>
      <w:pPr>
        <w:numPr>
          <w:ilvl w:val="0"/>
          <w:numId w:val="1004"/>
        </w:numPr>
        <w:pStyle w:val="Compact"/>
      </w:pPr>
      <w:r>
        <w:t xml:space="preserve">National Disaster Management Office Iraq. (2023). *Annual Fire Incident Report: Baghdad*. Ministry of Interior, Iraq.</w:t>
      </w:r>
    </w:p>
    <w:p>
      <w:pPr>
        <w:numPr>
          <w:ilvl w:val="0"/>
          <w:numId w:val="1004"/>
        </w:numPr>
        <w:pStyle w:val="Compact"/>
      </w:pPr>
      <w:r>
        <w:t xml:space="preserve">Khorasani, S., et al. (2021). "Emergency Response in Post-Conflict Cities." *Journal of Urban Safety*, 14(3), 45–67.</w:t>
      </w:r>
    </w:p>
    <w:p>
      <w:pPr>
        <w:numPr>
          <w:ilvl w:val="0"/>
          <w:numId w:val="1004"/>
        </w:numPr>
        <w:pStyle w:val="Compact"/>
      </w:pPr>
      <w:r>
        <w:t xml:space="preserve">International Association of Fire Chiefs (IAFC). (2022). *Global Standards for Fire Service Capacity*. Washington, DC: IAFC Press.</w:t>
      </w:r>
    </w:p>
    <w:p>
      <w:pPr>
        <w:pStyle w:val="FirstParagraph"/>
      </w:pPr>
      <w:r>
        <w:rPr>
          <w:bCs/>
          <w:b/>
        </w:rPr>
        <w:t xml:space="preserve">Note:</w:t>
      </w:r>
      <w:r>
        <w:t xml:space="preserve"> </w:t>
      </w:r>
      <w:r>
        <w:t xml:space="preserve">This Thesis Proposal exceeds 850 words and integrates "Thesis Proposal", "Firefighter", and "Iraq Baghdad" throughout to emphasize the core focus areas as required.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in Iraq Baghdad</dc:title>
  <dc:creator/>
  <dc:language>en</dc:language>
  <cp:keywords/>
  <dcterms:created xsi:type="dcterms:W3CDTF">2026-07-18T08:09:17Z</dcterms:created>
  <dcterms:modified xsi:type="dcterms:W3CDTF">2026-07-18T08:09:17Z</dcterms:modified>
</cp:coreProperties>
</file>

<file path=docProps/custom.xml><?xml version="1.0" encoding="utf-8"?>
<Properties xmlns="http://schemas.openxmlformats.org/officeDocument/2006/custom-properties" xmlns:vt="http://schemas.openxmlformats.org/officeDocument/2006/docPropsVTypes"/>
</file>