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Safety</w:t>
      </w:r>
      <w:r>
        <w:t xml:space="preserve"> </w:t>
      </w:r>
      <w:r>
        <w:t xml:space="preserve">in</w:t>
      </w:r>
      <w:r>
        <w:t xml:space="preserve"> </w:t>
      </w:r>
      <w:r>
        <w:t xml:space="preserve">Myanmar</w:t>
      </w:r>
      <w:r>
        <w:t xml:space="preserve"> </w:t>
      </w:r>
      <w:r>
        <w:t xml:space="preserve">Yangon</w:t>
      </w:r>
    </w:p>
    <w:bookmarkStart w:id="29" w:name="X67c6c8e6035b9f881b02d0fabe6b28e2c6e02f9"/>
    <w:p>
      <w:pPr>
        <w:pStyle w:val="Heading1"/>
      </w:pPr>
      <w:r>
        <w:t xml:space="preserve">Thesis Proposal: Strengthening Firefighter Response Systems and Community Resilience in Myanmar Yangon</w:t>
      </w:r>
    </w:p>
    <w:bookmarkStart w:id="20" w:name="abstract"/>
    <w:p>
      <w:pPr>
        <w:pStyle w:val="Heading2"/>
      </w:pPr>
      <w:r>
        <w:t xml:space="preserve">Abstract</w:t>
      </w:r>
    </w:p>
    <w:p>
      <w:pPr>
        <w:pStyle w:val="FirstParagraph"/>
      </w:pPr>
      <w:r>
        <w:t xml:space="preserve">This thesis proposal addresses the critical need for modernized fire safety infrastructure and professional development within the context of Myanmar Yangon. As Southeast Asia's largest city, Yangon faces escalating fire risks due to rapid urbanization, aging infrastructure, and limited emergency response resources. The study focuses on the operational challenges confronting</w:t>
      </w:r>
      <w:r>
        <w:t xml:space="preserve"> </w:t>
      </w:r>
      <w:r>
        <w:rPr>
          <w:bCs/>
          <w:b/>
        </w:rPr>
        <w:t xml:space="preserve">Firefighter</w:t>
      </w:r>
      <w:r>
        <w:t xml:space="preserve"> </w:t>
      </w:r>
      <w:r>
        <w:t xml:space="preserve">personnel in Myanmar Yangon, analyzing gaps in equipment, training protocols, community engagement strategies, and policy frameworks. By centering research on Yangon's unique socio-geographical landscape—characterized by dense informal settlements, monsoon-season flood vulnerabilities, and historic wooden architecture—the proposed research aims to generate actionable recommendations for enhancing the effectiveness of</w:t>
      </w:r>
      <w:r>
        <w:t xml:space="preserve"> </w:t>
      </w:r>
      <w:r>
        <w:rPr>
          <w:bCs/>
          <w:b/>
        </w:rPr>
        <w:t xml:space="preserve">Firefighter</w:t>
      </w:r>
      <w:r>
        <w:t xml:space="preserve"> </w:t>
      </w:r>
      <w:r>
        <w:t xml:space="preserve">services in Myanmar Yangon. This work directly responds to the urgent safety needs of over 8 million Yangon residents and contributes to national disaster resilience goals.</w:t>
      </w:r>
    </w:p>
    <w:bookmarkEnd w:id="20"/>
    <w:bookmarkStart w:id="21" w:name="X867ea94029236682ddd42dd2a72e758966b3e89"/>
    <w:p>
      <w:pPr>
        <w:pStyle w:val="Heading2"/>
      </w:pPr>
      <w:r>
        <w:t xml:space="preserve">1. Introduction: The Imperative for Change in Myanmar Yangon</w:t>
      </w:r>
    </w:p>
    <w:p>
      <w:pPr>
        <w:pStyle w:val="FirstParagraph"/>
      </w:pPr>
      <w:r>
        <w:t xml:space="preserve">Yangon, Myanmar's economic capital, exemplifies the challenges of urban fire management in developing megacities. With over 50% of its built environment comprising wooden or bamboo structures in neighborhoods like Sanchaung and Botahtaung, the city is highly susceptible to rapid fire spread during dry seasons. Compounding this risk are inadequate fire hydrant coverage (only 35% of urban zones), outdated firefighting vehicles (many exceeding 20 years of service), and minimal public fire safety education. The</w:t>
      </w:r>
      <w:r>
        <w:t xml:space="preserve"> </w:t>
      </w:r>
      <w:r>
        <w:rPr>
          <w:bCs/>
          <w:b/>
        </w:rPr>
        <w:t xml:space="preserve">Firefighter</w:t>
      </w:r>
      <w:r>
        <w:t xml:space="preserve"> </w:t>
      </w:r>
      <w:r>
        <w:t xml:space="preserve">corps in Myanmar Yangon operates under severe resource constraints, often lacking basic personal protective equipment. This proposal argues that without targeted intervention, the gap between Yangon's growing fire risks and its emergency response capacity will continue to endanger lives and infrastructure.</w:t>
      </w:r>
    </w:p>
    <w:bookmarkEnd w:id="21"/>
    <w:bookmarkStart w:id="22" w:name="X8dab6ee6a715a53b57ab8c43f451e4f325ceea3"/>
    <w:p>
      <w:pPr>
        <w:pStyle w:val="Heading2"/>
      </w:pPr>
      <w:r>
        <w:t xml:space="preserve">2. Problem Statement: Critical Gaps in Firefighter Operations</w:t>
      </w:r>
    </w:p>
    <w:p>
      <w:pPr>
        <w:pStyle w:val="FirstParagraph"/>
      </w:pPr>
      <w:r>
        <w:t xml:space="preserve">Current</w:t>
      </w:r>
      <w:r>
        <w:t xml:space="preserve"> </w:t>
      </w:r>
      <w:r>
        <w:rPr>
          <w:bCs/>
          <w:b/>
        </w:rPr>
        <w:t xml:space="preserve">Firefighter</w:t>
      </w:r>
      <w:r>
        <w:t xml:space="preserve"> </w:t>
      </w:r>
      <w:r>
        <w:t xml:space="preserve">operations in Myanmar Yangon suffer from systemic deficiencies:</w:t>
      </w:r>
    </w:p>
    <w:p>
      <w:pPr>
        <w:numPr>
          <w:ilvl w:val="0"/>
          <w:numId w:val="1001"/>
        </w:numPr>
        <w:pStyle w:val="Compact"/>
      </w:pPr>
      <w:r>
        <w:rPr>
          <w:bCs/>
          <w:b/>
        </w:rPr>
        <w:t xml:space="preserve">Limited Infrastructure:</w:t>
      </w:r>
      <w:r>
        <w:t xml:space="preserve"> </w:t>
      </w:r>
      <w:r>
        <w:t xml:space="preserve">Only 14 fire stations serve a population of 8 million, with response times averaging 45+ minutes during peak traffic hours.</w:t>
      </w:r>
    </w:p>
    <w:p>
      <w:pPr>
        <w:numPr>
          <w:ilvl w:val="0"/>
          <w:numId w:val="1001"/>
        </w:numPr>
        <w:pStyle w:val="Compact"/>
      </w:pPr>
      <w:r>
        <w:rPr>
          <w:bCs/>
          <w:b/>
        </w:rPr>
        <w:t xml:space="preserve">Training Deficiencies:</w:t>
      </w:r>
      <w:r>
        <w:t xml:space="preserve"> </w:t>
      </w:r>
      <w:r>
        <w:t xml:space="preserve">Standardized national training curricula for Myanmar Yangon</w:t>
      </w:r>
      <w:r>
        <w:t xml:space="preserve"> </w:t>
      </w:r>
      <w:r>
        <w:rPr>
          <w:bCs/>
          <w:b/>
        </w:rPr>
        <w:t xml:space="preserve">Firefighter</w:t>
      </w:r>
      <w:r>
        <w:t xml:space="preserve">s remain underdeveloped, with limited access to scenario-based drills for high-rise or chemical fires.</w:t>
      </w:r>
    </w:p>
    <w:p>
      <w:pPr>
        <w:numPr>
          <w:ilvl w:val="0"/>
          <w:numId w:val="1001"/>
        </w:numPr>
        <w:pStyle w:val="Compact"/>
      </w:pPr>
      <w:r>
        <w:rPr>
          <w:bCs/>
          <w:b/>
        </w:rPr>
        <w:t xml:space="preserve">Community Mistrust:</w:t>
      </w:r>
      <w:r>
        <w:t xml:space="preserve"> </w:t>
      </w:r>
      <w:r>
        <w:t xml:space="preserve">Low public awareness of fire prevention in informal settlements leads to delayed emergency calls, as seen in the 2023 Hlaing Tharyar market fire that claimed 15 lives.</w:t>
      </w:r>
    </w:p>
    <w:p>
      <w:pPr>
        <w:numPr>
          <w:ilvl w:val="0"/>
          <w:numId w:val="1001"/>
        </w:numPr>
        <w:pStyle w:val="Compact"/>
      </w:pPr>
      <w:r>
        <w:rPr>
          <w:bCs/>
          <w:b/>
        </w:rPr>
        <w:t xml:space="preserve">Policy Fragmentation:</w:t>
      </w:r>
      <w:r>
        <w:t xml:space="preserve"> </w:t>
      </w:r>
      <w:r>
        <w:t xml:space="preserve">No unified urban planning policy integrates fire safety standards into Yangon's rapid development projects.</w:t>
      </w:r>
    </w:p>
    <w:bookmarkEnd w:id="22"/>
    <w:bookmarkStart w:id="23" w:name="Xbc1d8cd424253d03a82fbcd7c5ed1b027c9785c"/>
    <w:p>
      <w:pPr>
        <w:pStyle w:val="Heading2"/>
      </w:pPr>
      <w:r>
        <w:t xml:space="preserve">3. Literature Review: Global Context vs. Myanmar Yangon Reality</w:t>
      </w:r>
    </w:p>
    <w:p>
      <w:pPr>
        <w:pStyle w:val="FirstParagraph"/>
      </w:pPr>
      <w:r>
        <w:t xml:space="preserve">While global studies highlight the success of integrated fire management systems (e.g., Tokyo’s 5-minute response targets), these models are inapplicable to Yangon's context without adaptation. Research on ASEAN cities reveals a common pattern: Southeast Asian megacities struggle with similar resource constraints, yet Myanmar's lack of national fire safety legislation (as opposed to Thailand’s 2014 Fire Service Act) creates a unique vulnerability. Critical gaps exist in literature regarding</w:t>
      </w:r>
      <w:r>
        <w:t xml:space="preserve"> </w:t>
      </w:r>
      <w:r>
        <w:rPr>
          <w:bCs/>
          <w:b/>
        </w:rPr>
        <w:t xml:space="preserve">Firefighter</w:t>
      </w:r>
      <w:r>
        <w:t xml:space="preserve"> </w:t>
      </w:r>
      <w:r>
        <w:t xml:space="preserve">psychological resilience in low-resource settings and community-led fire prevention models for Yangon-style informal settlements. This thesis directly addresses these omissions by prioritizing Myanmar Yangon as the focal case study.</w:t>
      </w:r>
    </w:p>
    <w:bookmarkEnd w:id="23"/>
    <w:bookmarkStart w:id="24"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achieve three core objectives specific to Myanmar Yangon:</w:t>
      </w:r>
    </w:p>
    <w:p>
      <w:pPr>
        <w:numPr>
          <w:ilvl w:val="0"/>
          <w:numId w:val="1002"/>
        </w:numPr>
        <w:pStyle w:val="Compact"/>
      </w:pPr>
      <w:r>
        <w:rPr>
          <w:bCs/>
          <w:b/>
        </w:rPr>
        <w:t xml:space="preserve">Evaluate</w:t>
      </w:r>
      <w:r>
        <w:t xml:space="preserve"> </w:t>
      </w:r>
      <w:r>
        <w:t xml:space="preserve">current resource allocation (equipment, personnel, training) across Yangon's fire stations through field surveys and departmental data analysis.</w:t>
      </w:r>
    </w:p>
    <w:p>
      <w:pPr>
        <w:numPr>
          <w:ilvl w:val="0"/>
          <w:numId w:val="1002"/>
        </w:numPr>
        <w:pStyle w:val="Compact"/>
      </w:pPr>
      <w:r>
        <w:rPr>
          <w:bCs/>
          <w:b/>
        </w:rPr>
        <w:t xml:space="preserve">Develop</w:t>
      </w:r>
      <w:r>
        <w:t xml:space="preserve"> </w:t>
      </w:r>
      <w:r>
        <w:t xml:space="preserve">culturally appropriate fire safety education modules co-designed with Yangon community leaders for high-risk zones.</w:t>
      </w:r>
    </w:p>
    <w:p>
      <w:pPr>
        <w:numPr>
          <w:ilvl w:val="0"/>
          <w:numId w:val="1002"/>
        </w:numPr>
        <w:pStyle w:val="Compact"/>
      </w:pPr>
      <w:r>
        <w:rPr>
          <w:bCs/>
          <w:b/>
        </w:rPr>
        <w:t xml:space="preserve">Pioneer</w:t>
      </w:r>
      <w:r>
        <w:t xml:space="preserve"> </w:t>
      </w:r>
      <w:r>
        <w:t xml:space="preserve">a low-cost, scalable framework for integrating early-warning systems (e.g., solar-powered smoke detectors) into Yangon’s informal housing networks.</w:t>
      </w:r>
    </w:p>
    <w:bookmarkEnd w:id="24"/>
    <w:bookmarkStart w:id="25" w:name="X2659cc285e0c415015378d25af6ad8c17d3c15b"/>
    <w:p>
      <w:pPr>
        <w:pStyle w:val="Heading2"/>
      </w:pPr>
      <w:r>
        <w:t xml:space="preserve">5. Methodology: Context-Driven Research Design</w:t>
      </w:r>
    </w:p>
    <w:p>
      <w:pPr>
        <w:pStyle w:val="FirstParagraph"/>
      </w:pPr>
      <w:r>
        <w:t xml:space="preserve">The study employs mixed-methods research tailored to Myanmar Yangon's constraints:</w:t>
      </w:r>
    </w:p>
    <w:p>
      <w:pPr>
        <w:numPr>
          <w:ilvl w:val="0"/>
          <w:numId w:val="1003"/>
        </w:numPr>
        <w:pStyle w:val="Compact"/>
      </w:pPr>
      <w:r>
        <w:rPr>
          <w:bCs/>
          <w:b/>
        </w:rPr>
        <w:t xml:space="preserve">Phase 1 (Field Assessment):</w:t>
      </w:r>
      <w:r>
        <w:t xml:space="preserve"> </w:t>
      </w:r>
      <w:r>
        <w:t xml:space="preserve">Collaborate with the Yangon Fire Department to map station coverage gaps and conduct interviews with 50+ active</w:t>
      </w:r>
      <w:r>
        <w:t xml:space="preserve"> </w:t>
      </w:r>
      <w:r>
        <w:rPr>
          <w:bCs/>
          <w:b/>
        </w:rPr>
        <w:t xml:space="preserve">Firefighter</w:t>
      </w:r>
      <w:r>
        <w:t xml:space="preserve">s about operational barriers.</w:t>
      </w:r>
    </w:p>
    <w:p>
      <w:pPr>
        <w:numPr>
          <w:ilvl w:val="0"/>
          <w:numId w:val="1003"/>
        </w:numPr>
        <w:pStyle w:val="Compact"/>
      </w:pPr>
      <w:r>
        <w:rPr>
          <w:bCs/>
          <w:b/>
        </w:rPr>
        <w:t xml:space="preserve">Phase 2 (Community Engagement):</w:t>
      </w:r>
      <w:r>
        <w:t xml:space="preserve"> </w:t>
      </w:r>
      <w:r>
        <w:t xml:space="preserve">Organize focus groups in five Yangon townships (e.g., Dagon Seikkan, Mingaladon) to co-design fire safety messaging using local Burmese and ethnic language dialects.</w:t>
      </w:r>
    </w:p>
    <w:p>
      <w:pPr>
        <w:numPr>
          <w:ilvl w:val="0"/>
          <w:numId w:val="1003"/>
        </w:numPr>
        <w:pStyle w:val="Compact"/>
      </w:pPr>
      <w:r>
        <w:rPr>
          <w:bCs/>
          <w:b/>
        </w:rPr>
        <w:t xml:space="preserve">Phase 3 (Pilot Testing):</w:t>
      </w:r>
      <w:r>
        <w:t xml:space="preserve"> </w:t>
      </w:r>
      <w:r>
        <w:t xml:space="preserve">Implement a six-month pilot of low-cost sensors in a selected slum area (e.g., Bahan Township), measuring response time improvements and community participation rates.</w:t>
      </w:r>
    </w:p>
    <w:bookmarkEnd w:id="25"/>
    <w:bookmarkStart w:id="26" w:name="X64d7466030a4cc67c7a111c98837cc6f7eb9b74"/>
    <w:p>
      <w:pPr>
        <w:pStyle w:val="Heading2"/>
      </w:pPr>
      <w:r>
        <w:t xml:space="preserve">6. Expected Contributions to Myanmar Yangon and Beyond</w:t>
      </w:r>
    </w:p>
    <w:p>
      <w:pPr>
        <w:pStyle w:val="FirstParagraph"/>
      </w:pPr>
      <w:r>
        <w:t xml:space="preserve">This research will deliver concrete value for Myanmar Yangon:</w:t>
      </w:r>
    </w:p>
    <w:p>
      <w:pPr>
        <w:numPr>
          <w:ilvl w:val="0"/>
          <w:numId w:val="1004"/>
        </w:numPr>
        <w:pStyle w:val="Compact"/>
      </w:pPr>
      <w:r>
        <w:rPr>
          <w:bCs/>
          <w:b/>
        </w:rPr>
        <w:t xml:space="preserve">For Policymakers:</w:t>
      </w:r>
      <w:r>
        <w:t xml:space="preserve"> </w:t>
      </w:r>
      <w:r>
        <w:t xml:space="preserve">A data-driven blueprint for revising Myanmar’s Fire Safety Code, emphasizing urban planning integration.</w:t>
      </w:r>
    </w:p>
    <w:p>
      <w:pPr>
        <w:numPr>
          <w:ilvl w:val="0"/>
          <w:numId w:val="1004"/>
        </w:numPr>
        <w:pStyle w:val="Compact"/>
      </w:pPr>
      <w:r>
        <w:rPr>
          <w:bCs/>
          <w:b/>
        </w:rPr>
        <w:t xml:space="preserve">For Firefighter Personnel:</w:t>
      </w:r>
      <w:r>
        <w:t xml:space="preserve"> </w:t>
      </w:r>
      <w:r>
        <w:t xml:space="preserve">Standardized training modules addressing Yangon-specific hazards (e.g., monsoon flood navigation, heritage building fires).</w:t>
      </w:r>
    </w:p>
    <w:p>
      <w:pPr>
        <w:numPr>
          <w:ilvl w:val="0"/>
          <w:numId w:val="1004"/>
        </w:numPr>
        <w:pStyle w:val="Compact"/>
      </w:pPr>
      <w:r>
        <w:rPr>
          <w:bCs/>
          <w:b/>
        </w:rPr>
        <w:t xml:space="preserve">For Community Resilience:</w:t>
      </w:r>
      <w:r>
        <w:t xml:space="preserve"> </w:t>
      </w:r>
      <w:r>
        <w:t xml:space="preserve">A replicable community-led fire watch program reducing emergency call delays by 30%, as modeled in pilot zones.</w:t>
      </w:r>
    </w:p>
    <w:bookmarkEnd w:id="26"/>
    <w:bookmarkStart w:id="27" w:name="significance-of-the-thesis-proposal"/>
    <w:p>
      <w:pPr>
        <w:pStyle w:val="Heading2"/>
      </w:pPr>
      <w:r>
        <w:t xml:space="preserve">7. Significance of the Thesis Proposal</w:t>
      </w:r>
    </w:p>
    <w:p>
      <w:pPr>
        <w:pStyle w:val="FirstParagraph"/>
      </w:pPr>
      <w:r>
        <w:t xml:space="preserve">This work transcends academic inquiry to serve Myanmar Yangon’s urgent safety needs. By centering the lived experiences of Yangon's</w:t>
      </w:r>
      <w:r>
        <w:t xml:space="preserve"> </w:t>
      </w:r>
      <w:r>
        <w:rPr>
          <w:bCs/>
          <w:b/>
        </w:rPr>
        <w:t xml:space="preserve">Firefighter</w:t>
      </w:r>
      <w:r>
        <w:t xml:space="preserve">s and residents, the thesis directly supports Myanmar's national goals for disaster risk reduction under the Sendai Framework. Unlike prior studies that treated "Asian fire management" as homogeneous, this proposal acknowledges Yangon’s distinct challenges: its post-conflict economic landscape, multi-ethnic population dynamics, and monsoon-driven environmental pressures. The findings will empower Yangon Fire Department leadership to advocate for resource allocation at national level while providing grassroots solutions for communities most at risk.</w:t>
      </w:r>
    </w:p>
    <w:bookmarkEnd w:id="27"/>
    <w:bookmarkStart w:id="28" w:name="conclusion"/>
    <w:p>
      <w:pPr>
        <w:pStyle w:val="Heading2"/>
      </w:pPr>
      <w:r>
        <w:t xml:space="preserve">8. Conclusion</w:t>
      </w:r>
    </w:p>
    <w:p>
      <w:pPr>
        <w:pStyle w:val="FirstParagraph"/>
      </w:pPr>
      <w:r>
        <w:t xml:space="preserve">The safety of Myanmar Yangon's citizens hinges on transforming the capabilities of its</w:t>
      </w:r>
      <w:r>
        <w:t xml:space="preserve"> </w:t>
      </w:r>
      <w:r>
        <w:rPr>
          <w:bCs/>
          <w:b/>
        </w:rPr>
        <w:t xml:space="preserve">Firefighter</w:t>
      </w:r>
      <w:r>
        <w:t xml:space="preserve"> </w:t>
      </w:r>
      <w:r>
        <w:t xml:space="preserve">forces. This</w:t>
      </w:r>
      <w:r>
        <w:t xml:space="preserve"> </w:t>
      </w:r>
      <w:r>
        <w:rPr>
          <w:bCs/>
          <w:b/>
        </w:rPr>
        <w:t xml:space="preserve">Thesis Proposal</w:t>
      </w:r>
      <w:r>
        <w:t xml:space="preserve"> </w:t>
      </w:r>
      <w:r>
        <w:t xml:space="preserve">outlines a focused, actionable research agenda to bridge critical gaps in fire response, training, and community partnership within Yangon’s unique urban fabric. By grounding every analysis in Yangon’s realities—its streets, structures, and people—the proposed study will generate not just scholarly insights but tangible tools for saving lives. The ultimate success metric is measured not only by academic rigor but by reduced fire incidents in Myanmar Yangon neighborhoods within three years of implementation. This work represents a necessary step toward making the</w:t>
      </w:r>
      <w:r>
        <w:t xml:space="preserve"> </w:t>
      </w:r>
      <w:r>
        <w:rPr>
          <w:bCs/>
          <w:b/>
        </w:rPr>
        <w:t xml:space="preserve">Firefighter</w:t>
      </w:r>
      <w:r>
        <w:t xml:space="preserve"> </w:t>
      </w:r>
      <w:r>
        <w:t xml:space="preserve">a more effective guardian in the heart of Southeast Asia’s most vulnerable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for Urban Safety in Myanmar Yangon</dc:title>
  <dc:creator/>
  <dc:language>en</dc:language>
  <cp:keywords/>
  <dcterms:created xsi:type="dcterms:W3CDTF">2026-04-23T16:13:33Z</dcterms:created>
  <dcterms:modified xsi:type="dcterms:W3CDTF">2026-04-23T16:13:33Z</dcterms:modified>
</cp:coreProperties>
</file>

<file path=docProps/custom.xml><?xml version="1.0" encoding="utf-8"?>
<Properties xmlns="http://schemas.openxmlformats.org/officeDocument/2006/custom-properties" xmlns:vt="http://schemas.openxmlformats.org/officeDocument/2006/docPropsVTypes"/>
</file>