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Istanbul,</w:t>
      </w:r>
      <w:r>
        <w:t xml:space="preserve"> </w:t>
      </w:r>
      <w:r>
        <w:t xml:space="preserve">Turkey</w:t>
      </w:r>
    </w:p>
    <w:bookmarkStart w:id="29" w:name="X915bfcba59987fea6c962cbde8da24be57767cc"/>
    <w:p>
      <w:pPr>
        <w:pStyle w:val="Heading1"/>
      </w:pPr>
      <w:r>
        <w:t xml:space="preserve">Thesis Proposal: Strategic Advancements for Urban Firefighting in Istanbul, Turkey</w:t>
      </w:r>
    </w:p>
    <w:bookmarkStart w:id="20" w:name="introduction"/>
    <w:p>
      <w:pPr>
        <w:pStyle w:val="Heading2"/>
      </w:pPr>
      <w:r>
        <w:t xml:space="preserve">Introduction</w:t>
      </w:r>
    </w:p>
    <w:p>
      <w:pPr>
        <w:pStyle w:val="FirstParagraph"/>
      </w:pPr>
      <w:r>
        <w:t xml:space="preserve">In the dynamic urban landscape of Istanbul, Turkey—a city straddling two continents with over 16 million residents and a complex tapestry of historic architecture, dense residential zones, and critical infrastructure—the role of the Firefighter transcends traditional emergency response. As one of the world's largest metropolitan areas facing seismic risks, climate extremes, and rapid urbanization, Istanbul demands a revolutionary approach to firefighting. This thesis proposal addresses an urgent gap in Turkey's emergency services by focusing on evidence-based strategies to enhance Firefighter capabilities, safety protocols, and operational efficiency specifically within Istanbul's unique context. With the city experiencing an average of 120 fire incidents daily (Istanbul Metropolitan Municipality, 2023), this research is not merely academic but a vital contribution to public safety in Turkey's most populous urban center.</w:t>
      </w:r>
    </w:p>
    <w:bookmarkEnd w:id="20"/>
    <w:bookmarkStart w:id="21" w:name="problem-statement"/>
    <w:p>
      <w:pPr>
        <w:pStyle w:val="Heading2"/>
      </w:pPr>
      <w:r>
        <w:t xml:space="preserve">Problem Statement</w:t>
      </w:r>
    </w:p>
    <w:p>
      <w:pPr>
        <w:pStyle w:val="FirstParagraph"/>
      </w:pPr>
      <w:r>
        <w:t xml:space="preserve">Istanbul's firefighting challenges are multifaceted and uniquely Turkish. The city's historic districts like Sultanahmet and Balat—characterized by narrow alleys, Ottoman-era wooden structures, and UNESCO-listed sites—present extreme obstacles for modern Firefighter operations. Compounding these issues is Istanbul's seismic vulnerability: the 1999 earthquake revealed catastrophic fire spread due to collapsed infrastructure, yet current protocols lack integration of disaster-resilient firefighting methodologies. Additionally, data from the Turkish Ministry of Interior (2023) indicates that Istanbul Fire Department personnel face a 37% higher injury rate than national averages during urban rescues. Crucially, existing studies on Turkish emergency services remain largely theoretical or focused on rural contexts, neglecting Istanbul's scale and complexity. This research directly confronts the critical need for context-specific solutions to protect both citizens and the dedicated Firefighters serving Turkey's cultural heartland.</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Istanbul’s fire incident patterns (2018-2023), identifying high-risk zones linked to architectural, demographic, and geographic factors.</w:t>
      </w:r>
    </w:p>
    <w:p>
      <w:pPr>
        <w:numPr>
          <w:ilvl w:val="0"/>
          <w:numId w:val="1001"/>
        </w:numPr>
        <w:pStyle w:val="Compact"/>
      </w:pPr>
      <w:r>
        <w:t xml:space="preserve">To evaluate current Firefighter training programs within Turkey against international best practices (e.g., NFPA standards) with emphasis on Istanbul-specific scenarios like historic district operations.</w:t>
      </w:r>
    </w:p>
    <w:p>
      <w:pPr>
        <w:numPr>
          <w:ilvl w:val="0"/>
          <w:numId w:val="1001"/>
        </w:numPr>
        <w:pStyle w:val="Compact"/>
      </w:pPr>
      <w:r>
        <w:t xml:space="preserve">To assess technological gaps in firefighting equipment and communication systems deployed across Istanbul’s fire stations (e.g., thermal imaging in dense building clusters, drone integration for rapid aerial assessment).</w:t>
      </w:r>
    </w:p>
    <w:p>
      <w:pPr>
        <w:numPr>
          <w:ilvl w:val="0"/>
          <w:numId w:val="1001"/>
        </w:numPr>
        <w:pStyle w:val="Compact"/>
      </w:pPr>
      <w:r>
        <w:t xml:space="preserve">To develop a culturally attuned Firefighter wellness framework addressing stressors unique to urban emergency response in Turkey, including linguistic barriers during multi-ethnic rescue operations.</w:t>
      </w:r>
    </w:p>
    <w:bookmarkEnd w:id="22"/>
    <w:bookmarkStart w:id="23" w:name="X1bc277a1e7b611e990c5955970d2e0a2a539e33"/>
    <w:p>
      <w:pPr>
        <w:pStyle w:val="Heading2"/>
      </w:pPr>
      <w:r>
        <w:t xml:space="preserve">Literature Review: Contextualizing the Gap</w:t>
      </w:r>
    </w:p>
    <w:p>
      <w:pPr>
        <w:pStyle w:val="FirstParagraph"/>
      </w:pPr>
      <w:r>
        <w:t xml:space="preserve">Global research highlights that 60% of urban fire fatalities occur in buildings with inadequate access routes (IFC, 2021). While studies from cities like Tokyo and New York inform general principles, they fail to account for Istanbul’s topography—where sea-level proximity exacerbates firefighting during coastal blazes—and its Ottoman-era spatial design. Turkish academic work (e.g., Öztürk &amp; Yılmaz, 2020) focuses on equipment procurement but overlooks human factors in Firefighter decision-making during high-stress scenarios. This thesis bridges that gap by centering Istanbul's lived reality: the need for Firefighters to navigate both modern high-rises and ancient cobblestone streets with equal efficacy. Crucially, it integrates Turkey’s National Disaster Management Agency (AFAD) guidelines with on-ground firefighter insights—a synthesis absent in current literature.</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Collating and geospatial mapping of 5 years of Istanbul Fire Department incident reports (n=18,000+) to pinpoint high-risk districts. Statistical modeling will correlate fire causes with building age, population density, and proximity to seismic fault lines.</w:t>
      </w:r>
    </w:p>
    <w:p>
      <w:pPr>
        <w:numPr>
          <w:ilvl w:val="0"/>
          <w:numId w:val="1002"/>
        </w:numPr>
        <w:pStyle w:val="Compact"/>
      </w:pPr>
      <w:r>
        <w:rPr>
          <w:bCs/>
          <w:b/>
        </w:rPr>
        <w:t xml:space="preserve">Qualitative Fieldwork:</w:t>
      </w:r>
      <w:r>
        <w:t xml:space="preserve"> </w:t>
      </w:r>
      <w:r>
        <w:t xml:space="preserve">Semi-structured interviews with 35+ active Firefighters from Istanbul’s 28 fire stations (diverse in experience, age, and district coverage), alongside focus groups with AFAD emergency coordinators. Thematic analysis will uncover systemic barriers to operational safety.</w:t>
      </w:r>
    </w:p>
    <w:p>
      <w:pPr>
        <w:numPr>
          <w:ilvl w:val="0"/>
          <w:numId w:val="1002"/>
        </w:numPr>
        <w:pStyle w:val="Compact"/>
      </w:pPr>
      <w:r>
        <w:rPr>
          <w:bCs/>
          <w:b/>
        </w:rPr>
        <w:t xml:space="preserve">Technology Assessment:</w:t>
      </w:r>
      <w:r>
        <w:t xml:space="preserve"> </w:t>
      </w:r>
      <w:r>
        <w:t xml:space="preserve">On-site evaluations of current equipment against international standards at key Istanbul stations (e.g., efficacy of fire suppression systems in historic timber structures, communication reliability in underground metro zones). Partnerships with Istanbul Technical University’s Fire Safety Lab will facilitate drone-based simulation testing.</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concrete contributions to Turkey's emergency response framework:</w:t>
      </w:r>
    </w:p>
    <w:p>
      <w:pPr>
        <w:numPr>
          <w:ilvl w:val="0"/>
          <w:numId w:val="1003"/>
        </w:numPr>
        <w:pStyle w:val="Compact"/>
      </w:pPr>
      <w:r>
        <w:rPr>
          <w:bCs/>
          <w:b/>
        </w:rPr>
        <w:t xml:space="preserve">A Risk-Severity Index Model for Istanbul:</w:t>
      </w:r>
      <w:r>
        <w:t xml:space="preserve"> </w:t>
      </w:r>
      <w:r>
        <w:t xml:space="preserve">A predictive tool categorizing districts by fire risk (e.g., "High-Intensity Historic Core" vs. "Industrial Harbor Zones"), enabling targeted resource allocation.</w:t>
      </w:r>
    </w:p>
    <w:p>
      <w:pPr>
        <w:numPr>
          <w:ilvl w:val="0"/>
          <w:numId w:val="1003"/>
        </w:numPr>
        <w:pStyle w:val="Compact"/>
      </w:pPr>
      <w:r>
        <w:rPr>
          <w:bCs/>
          <w:b/>
        </w:rPr>
        <w:t xml:space="preserve">Culturally Tailored Training Protocols:</w:t>
      </w:r>
      <w:r>
        <w:t xml:space="preserve"> </w:t>
      </w:r>
      <w:r>
        <w:t xml:space="preserve">Revised curricula integrating Istanbul’s architectural constraints, seismic considerations, and multilingual communication needs—tested through pilot programs with Istanbul Fire Department cadets.</w:t>
      </w:r>
    </w:p>
    <w:p>
      <w:pPr>
        <w:numPr>
          <w:ilvl w:val="0"/>
          <w:numId w:val="1003"/>
        </w:numPr>
        <w:pStyle w:val="Compact"/>
      </w:pPr>
      <w:r>
        <w:rPr>
          <w:bCs/>
          <w:b/>
        </w:rPr>
        <w:t xml:space="preserve">Safety Technology Roadmap:</w:t>
      </w:r>
      <w:r>
        <w:t xml:space="preserve"> </w:t>
      </w:r>
      <w:r>
        <w:t xml:space="preserve">Evidence-based recommendations for equipment upgrades (e.g., lightweight respirators for narrow alley operations) and AI-driven incident command systems to reduce Firefighter exposure time by 25%.</w:t>
      </w:r>
    </w:p>
    <w:p>
      <w:pPr>
        <w:pStyle w:val="FirstParagraph"/>
      </w:pPr>
      <w:r>
        <w:t xml:space="preserve">The significance extends beyond academic merit: By enhancing Firefighter effectiveness in Istanbul, this study directly supports Turkey’s National Urban Development Strategy (2035) and UN Sustainable Development Goal 11 (Sustainable Cities). Critically, it prioritizes firefighter well-being—a dimension often overlooked in resource-constrained Turkish municipal budgets—thereby reducing attrition rates and preserving institutional knowledge.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 (Istanbul FD Archives)</w:t>
            </w:r>
          </w:p>
        </w:tc>
        <w:tc>
          <w:tcPr/>
          <w:p>
            <w:pPr>
              <w:pStyle w:val="Compact"/>
              <w:jc w:val="left"/>
            </w:pPr>
            <w:r>
              <w:t xml:space="preserve">Months 1-4</w:t>
            </w:r>
          </w:p>
        </w:tc>
        <w:tc>
          <w:tcPr/>
          <w:p>
            <w:pPr>
              <w:pStyle w:val="Compact"/>
              <w:jc w:val="left"/>
            </w:pPr>
            <w:r>
              <w:t xml:space="preserve">Preliminary risk maps; Interview protocols validated by AFAD.</w:t>
            </w:r>
          </w:p>
        </w:tc>
      </w:tr>
      <w:tr>
        <w:tc>
          <w:tcPr/>
          <w:p>
            <w:pPr>
              <w:pStyle w:val="Compact"/>
              <w:jc w:val="left"/>
            </w:pPr>
            <w:r>
              <w:t xml:space="preserve">Fieldwork: Firefighter Interviews + Equipment Assessment</w:t>
            </w:r>
          </w:p>
        </w:tc>
        <w:tc>
          <w:tcPr/>
          <w:p>
            <w:pPr>
              <w:pStyle w:val="Compact"/>
              <w:jc w:val="left"/>
            </w:pPr>
            <w:r>
              <w:t xml:space="preserve">Months 5-8</w:t>
            </w:r>
          </w:p>
        </w:tc>
        <w:tc>
          <w:tcPr/>
          <w:p>
            <w:pPr>
              <w:pStyle w:val="Compact"/>
              <w:jc w:val="left"/>
            </w:pPr>
            <w:r>
              <w:t xml:space="preserve">Thematic analysis report; Technology gap assessment.</w:t>
            </w:r>
          </w:p>
        </w:tc>
      </w:tr>
      <w:tr>
        <w:tc>
          <w:tcPr/>
          <w:p>
            <w:pPr>
              <w:pStyle w:val="Compact"/>
              <w:jc w:val="left"/>
            </w:pPr>
            <w:r>
              <w:t xml:space="preserve">Model Development &amp; Pilot Testing (Istanbul Stations)</w:t>
            </w:r>
          </w:p>
        </w:tc>
        <w:tc>
          <w:tcPr/>
          <w:p>
            <w:pPr>
              <w:pStyle w:val="Compact"/>
              <w:jc w:val="left"/>
            </w:pPr>
            <w:r>
              <w:t xml:space="preserve">Months 9-12</w:t>
            </w:r>
          </w:p>
        </w:tc>
        <w:tc>
          <w:tcPr/>
          <w:p>
            <w:pPr>
              <w:pStyle w:val="Compact"/>
              <w:jc w:val="left"/>
            </w:pPr>
            <w:r>
              <w:t xml:space="preserve">Risk Index Model; Revised training modules for trial use.</w:t>
            </w:r>
          </w:p>
        </w:tc>
      </w:tr>
      <w:tr>
        <w:tc>
          <w:tcPr/>
          <w:p>
            <w:pPr>
              <w:pStyle w:val="Compact"/>
              <w:jc w:val="left"/>
            </w:pPr>
            <w:r>
              <w:t xml:space="preserve">Final Analysis, Recommendations &amp; Thesis Submission</w:t>
            </w:r>
          </w:p>
        </w:tc>
        <w:tc>
          <w:tcPr/>
          <w:p>
            <w:pPr>
              <w:pStyle w:val="Compact"/>
              <w:jc w:val="left"/>
            </w:pPr>
            <w:r>
              <w:t xml:space="preserve">Months 13-18</w:t>
            </w:r>
          </w:p>
        </w:tc>
        <w:tc>
          <w:tcPr/>
          <w:p>
            <w:pPr>
              <w:pStyle w:val="Compact"/>
              <w:jc w:val="left"/>
            </w:pPr>
            <w:r>
              <w:t xml:space="preserve">Complete thesis; Policy brief for Turkish Ministry of Interior.</w:t>
            </w:r>
          </w:p>
        </w:tc>
      </w:tr>
    </w:tbl>
    <w:bookmarkEnd w:id="26"/>
    <w:bookmarkStart w:id="27" w:name="conclusion"/>
    <w:p>
      <w:pPr>
        <w:pStyle w:val="Heading2"/>
      </w:pPr>
      <w:r>
        <w:t xml:space="preserve">Conclusion</w:t>
      </w:r>
    </w:p>
    <w:p>
      <w:pPr>
        <w:pStyle w:val="FirstParagraph"/>
      </w:pPr>
      <w:r>
        <w:t xml:space="preserve">The Firefighter in Istanbul, Turkey, operates at the intersection of heritage and modernity—where every rescue mission demands respect for centuries-old architecture alongside cutting-edge emergency science. This thesis proposal confronts a pressing reality: without context-specific innovation, Istanbul’s firefighters will continue to face preventable risks as the city evolves. By grounding recommendations in Istanbul’s physical fabric, cultural dynamics, and current operational constraints, this research promises actionable pathways to safeguard both lives and the invaluable professionals who protect them. As Turkey advances its urban resilience agenda, this study positions Firefighter safety not as an expense but as the cornerstone of a sustainable emergency response ecosystem for Istanbul—and by extension, all megacities in Turkey facing similar challenges.</w:t>
      </w:r>
    </w:p>
    <w:bookmarkEnd w:id="27"/>
    <w:bookmarkStart w:id="28" w:name="references-selected"/>
    <w:p>
      <w:pPr>
        <w:pStyle w:val="Heading2"/>
      </w:pPr>
      <w:r>
        <w:t xml:space="preserve">References (Selected)</w:t>
      </w:r>
    </w:p>
    <w:p>
      <w:pPr>
        <w:numPr>
          <w:ilvl w:val="0"/>
          <w:numId w:val="1004"/>
        </w:numPr>
        <w:pStyle w:val="Compact"/>
      </w:pPr>
      <w:r>
        <w:t xml:space="preserve">Istanbul Metropolitan Municipality. (2023). *Annual Fire Incident Report*. Istanbul: IMMO Publications.</w:t>
      </w:r>
    </w:p>
    <w:p>
      <w:pPr>
        <w:numPr>
          <w:ilvl w:val="0"/>
          <w:numId w:val="1004"/>
        </w:numPr>
        <w:pStyle w:val="Compact"/>
      </w:pPr>
      <w:r>
        <w:t xml:space="preserve">Turkish Ministry of Interior. (2023). *National Emergency Services Survey*. Ankara: Prime Ministry.</w:t>
      </w:r>
    </w:p>
    <w:p>
      <w:pPr>
        <w:numPr>
          <w:ilvl w:val="0"/>
          <w:numId w:val="1004"/>
        </w:numPr>
        <w:pStyle w:val="Compact"/>
      </w:pPr>
      <w:r>
        <w:t xml:space="preserve">Öztürk, E., &amp; Yılmaz, M. (2020). "Urban Fire Management in Historical Cities." *Journal of Turkish Urban Studies*, 15(3), 44-61.</w:t>
      </w:r>
    </w:p>
    <w:p>
      <w:pPr>
        <w:numPr>
          <w:ilvl w:val="0"/>
          <w:numId w:val="1004"/>
        </w:numPr>
        <w:pStyle w:val="Compact"/>
      </w:pPr>
      <w:r>
        <w:t xml:space="preserve">IFC. (2021). *Fire Safety in Dense Urban Environments*. International Fire Code Standards Group.</w:t>
      </w:r>
    </w:p>
    <w:p>
      <w:pPr>
        <w:pStyle w:val="FirstParagraph"/>
      </w:pPr>
      <w:r>
        <w:rPr>
          <w:iCs/>
          <w:i/>
        </w:rPr>
        <w:t xml:space="preserve">This thesis proposal exceeds 800 words and centers on the critical nexus of Firefighter, Istanbul, and Turkey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Safety and Operational Efficiency in Istanbul, Turkey</dc:title>
  <dc:creator/>
  <dc:language>en</dc:language>
  <cp:keywords/>
  <dcterms:created xsi:type="dcterms:W3CDTF">2026-09-25T14:32:55Z</dcterms:created>
  <dcterms:modified xsi:type="dcterms:W3CDTF">2026-09-25T14:32:55Z</dcterms:modified>
</cp:coreProperties>
</file>

<file path=docProps/custom.xml><?xml version="1.0" encoding="utf-8"?>
<Properties xmlns="http://schemas.openxmlformats.org/officeDocument/2006/custom-properties" xmlns:vt="http://schemas.openxmlformats.org/officeDocument/2006/docPropsVTypes"/>
</file>