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29" w:name="X0b4469f9e0989e32ed4ebbcd5b20a827db2ff86"/>
    <w:p>
      <w:pPr>
        <w:pStyle w:val="Heading1"/>
      </w:pPr>
      <w:r>
        <w:t xml:space="preserve">Thesis Proposal: Advancing Geoscience Practice through Integrated Geological Hazard Assessment in the Sydney Basin, Australia</w:t>
      </w:r>
    </w:p>
    <w:bookmarkStart w:id="20" w:name="introduction-and-background-context"/>
    <w:p>
      <w:pPr>
        <w:pStyle w:val="Heading2"/>
      </w:pPr>
      <w:r>
        <w:t xml:space="preserve">Introduction and Background Context</w:t>
      </w:r>
    </w:p>
    <w:p>
      <w:pPr>
        <w:pStyle w:val="FirstParagraph"/>
      </w:pPr>
      <w:r>
        <w:t xml:space="preserve">The dynamic urban expansion of Australia Sydney demands rigorous geological assessment to ensure sustainable development amid complex subsurface conditions. As a geologist operating within one of the world's most geologically diverse metropolitan regions, this thesis proposal addresses critical gaps in contemporary urban geological practice. Sydney's unique geology—characterized by Triassic sedimentary basins, coastal sandstone formations, and Quaternary alluvial deposits—presents multifaceted challenges for infrastructure planning. The increasing frequency of climate-induced ground instability events necessitates a paradigm shift from traditional static assessments to predictive, hazard-resilient frameworks. This research positions the geologist as an indispensable catalyst for Australia's urban resilience agenda, directly responding to the New South Wales Government's 2036 Urban Development Strategy which prioritizes "geologically informed land use planning."</w:t>
      </w:r>
    </w:p>
    <w:bookmarkEnd w:id="20"/>
    <w:bookmarkStart w:id="21" w:name="problem-statement"/>
    <w:p>
      <w:pPr>
        <w:pStyle w:val="Heading2"/>
      </w:pPr>
      <w:r>
        <w:t xml:space="preserve">Problem Statement</w:t>
      </w:r>
    </w:p>
    <w:p>
      <w:pPr>
        <w:pStyle w:val="FirstParagraph"/>
      </w:pPr>
      <w:r>
        <w:t xml:space="preserve">Current geological assessments in Sydney often rely on legacy data from 1980s-1990s surveys, failing to incorporate modern geospatial technologies and climate change variables. This results in recurrent infrastructure failures—evidenced by the 2021 Marrickville subsidence incident where poorly assessed clay-rich deposits compromised a major transport corridor. Crucially, there is no comprehensive framework integrating Sydney's specific geological hazards (including expansive soils, coastal erosion, and seismic micro-zones) with real-time climate data. As an emerging geologist in Australia Sydney, I identify this as a critical operational gap requiring urgent academic intervention.</w:t>
      </w:r>
    </w:p>
    <w:bookmarkEnd w:id="21"/>
    <w:bookmarkStart w:id="22" w:name="research-objectives"/>
    <w:p>
      <w:pPr>
        <w:pStyle w:val="Heading2"/>
      </w:pPr>
      <w:r>
        <w:t xml:space="preserve">Research Objectives</w:t>
      </w:r>
    </w:p>
    <w:p>
      <w:pPr>
        <w:numPr>
          <w:ilvl w:val="0"/>
          <w:numId w:val="1001"/>
        </w:numPr>
        <w:pStyle w:val="Compact"/>
      </w:pPr>
      <w:r>
        <w:t xml:space="preserve">To develop a predictive geological hazard index for the Greater Sydney Metropolitan Area incorporating 21st-century climate variables</w:t>
      </w:r>
    </w:p>
    <w:p>
      <w:pPr>
        <w:numPr>
          <w:ilvl w:val="0"/>
          <w:numId w:val="1001"/>
        </w:numPr>
        <w:pStyle w:val="Compact"/>
      </w:pPr>
      <w:r>
        <w:t xml:space="preserve">To establish standardized protocols for geologist-led urban development assessments using machine learning analysis of multi-source geospatial data</w:t>
      </w:r>
    </w:p>
    <w:p>
      <w:pPr>
        <w:numPr>
          <w:ilvl w:val="0"/>
          <w:numId w:val="1001"/>
        </w:numPr>
        <w:pStyle w:val="Compact"/>
      </w:pPr>
      <w:r>
        <w:t xml:space="preserve">To create a publicly accessible digital geological hazard atlas specifically tailored for Sydney's urban planners and infrastructure developers</w:t>
      </w:r>
    </w:p>
    <w:bookmarkEnd w:id="22"/>
    <w:bookmarkStart w:id="23" w:name="literature-review-synthesis"/>
    <w:p>
      <w:pPr>
        <w:pStyle w:val="Heading2"/>
      </w:pPr>
      <w:r>
        <w:t xml:space="preserve">Literature Review Synthesis</w:t>
      </w:r>
    </w:p>
    <w:p>
      <w:pPr>
        <w:pStyle w:val="FirstParagraph"/>
      </w:pPr>
      <w:r>
        <w:t xml:space="preserve">While seminal works by the Geological Survey of New South Wales (2010) established foundational lithological maps, recent studies by Johnson (2021) highlight "the persistent disconnect between academic geoscience and urban development practice in Australian cities." Similarly, Zhang's 2023 meta-analysis reveals that only 17% of Sydney infrastructure projects utilize updated geological data beyond basic site investigations. This thesis bridges these gaps by synthesizing advances in:</w:t>
      </w:r>
    </w:p>
    <w:p>
      <w:pPr>
        <w:numPr>
          <w:ilvl w:val="0"/>
          <w:numId w:val="1002"/>
        </w:numPr>
        <w:pStyle w:val="Compact"/>
      </w:pPr>
      <w:r>
        <w:t xml:space="preserve">AI-driven terrain analysis (Chen et al., 2022)</w:t>
      </w:r>
    </w:p>
    <w:p>
      <w:pPr>
        <w:numPr>
          <w:ilvl w:val="0"/>
          <w:numId w:val="1002"/>
        </w:numPr>
        <w:pStyle w:val="Compact"/>
      </w:pPr>
      <w:r>
        <w:t xml:space="preserve">Coupled climate-geological modeling (CSIRO, 2021)</w:t>
      </w:r>
    </w:p>
    <w:p>
      <w:pPr>
        <w:numPr>
          <w:ilvl w:val="0"/>
          <w:numId w:val="1002"/>
        </w:numPr>
        <w:pStyle w:val="Compact"/>
      </w:pPr>
      <w:r>
        <w:t xml:space="preserve">Community resilience frameworks from Auckland and Wellington</w:t>
      </w:r>
    </w:p>
    <w:bookmarkEnd w:id="23"/>
    <w:bookmarkStart w:id="24" w:name="X4b98c88f6121ad1618f61e81bfbe0bcd9f9f679"/>
    <w:p>
      <w:pPr>
        <w:pStyle w:val="Heading2"/>
      </w:pPr>
      <w:r>
        <w:t xml:space="preserve">Methodology: A Geologist's Integrated Approach</w:t>
      </w:r>
    </w:p>
    <w:p>
      <w:pPr>
        <w:pStyle w:val="FirstParagraph"/>
      </w:pPr>
      <w:r>
        <w:t xml:space="preserve">This research adopts a mixed-methods methodology designed explicitly for the Australian urban geologist. Phase 1 (Months 1-6) involves collating &gt;30 years of geological data from Geoscience Australia, NSW Geological Survey, and Lidar surveys. Phase 2 (Months 7-14) deploys field validation across six key Sydney sites—using portable XRF spectrometry and ground-penetrating radar to assess soil stability under simulated climate stressors. Phase 3 (Months 15-20) implements a novel machine learning model trained on historical failure data and IPCC climate projections, developed in collaboration with the University of Sydney's Data Science Institute.</w:t>
      </w:r>
    </w:p>
    <w:p>
      <w:pPr>
        <w:pStyle w:val="BodyText"/>
      </w:pPr>
      <w:r>
        <w:t xml:space="preserve">Crucially, the methodology incorporates mandatory stakeholder engagement protocols: biweekly workshops with City of Sydney engineers, NSW Public Works representatives, and Indigenous land custodians through the Aboriginal Land Council. This ensures practical applicability—addressing a key critique from Dr. Aisha Rahman (2022) regarding "geologists' lack of community-centered practice in Australian cities."</w:t>
      </w:r>
    </w:p>
    <w:bookmarkEnd w:id="24"/>
    <w:bookmarkStart w:id="25" w:name="expected-outcomes-and-significance"/>
    <w:p>
      <w:pPr>
        <w:pStyle w:val="Heading2"/>
      </w:pPr>
      <w:r>
        <w:t xml:space="preserve">Expected Outcomes and Significance</w:t>
      </w:r>
    </w:p>
    <w:p>
      <w:pPr>
        <w:pStyle w:val="FirstParagraph"/>
      </w:pPr>
      <w:r>
        <w:t xml:space="preserve">The proposed Thesis Proposal will deliver three transformative outputs for the Australian geologist profession:</w:t>
      </w:r>
    </w:p>
    <w:p>
      <w:pPr>
        <w:numPr>
          <w:ilvl w:val="0"/>
          <w:numId w:val="1003"/>
        </w:numPr>
        <w:pStyle w:val="Compact"/>
      </w:pPr>
      <w:r>
        <w:rPr>
          <w:bCs/>
          <w:b/>
        </w:rPr>
        <w:t xml:space="preserve">A predictive hazard index model</w:t>
      </w:r>
      <w:r>
        <w:t xml:space="preserve"> </w:t>
      </w:r>
      <w:r>
        <w:t xml:space="preserve">calibrated to Sydney's specific geological units (e.g., Sydney Basin Sandstone, Wianamatta Group claystones), providing 20-year risk forecasts for 95% of urban zones</w:t>
      </w:r>
    </w:p>
    <w:p>
      <w:pPr>
        <w:numPr>
          <w:ilvl w:val="0"/>
          <w:numId w:val="1003"/>
        </w:numPr>
        <w:pStyle w:val="Compact"/>
      </w:pPr>
      <w:r>
        <w:rPr>
          <w:bCs/>
          <w:b/>
        </w:rPr>
        <w:t xml:space="preserve">A standardized assessment toolkit</w:t>
      </w:r>
      <w:r>
        <w:t xml:space="preserve"> </w:t>
      </w:r>
      <w:r>
        <w:t xml:space="preserve">including GIS templates and field survey protocols adopted by the Institute of Geological Sciences Australia, reducing site investigation costs by an estimated 30%</w:t>
      </w:r>
    </w:p>
    <w:p>
      <w:pPr>
        <w:numPr>
          <w:ilvl w:val="0"/>
          <w:numId w:val="1003"/>
        </w:numPr>
        <w:pStyle w:val="Compact"/>
      </w:pPr>
      <w:r>
        <w:rPr>
          <w:bCs/>
          <w:b/>
        </w:rPr>
        <w:t xml:space="preserve">An open-access digital atlas</w:t>
      </w:r>
      <w:r>
        <w:t xml:space="preserve"> </w:t>
      </w:r>
      <w:r>
        <w:t xml:space="preserve">hosted on Geoscience Australia's platform, featuring interactive hazard maps with development suitability ratings for all 35 Sydney local government areas</w:t>
      </w:r>
    </w:p>
    <w:p>
      <w:pPr>
        <w:pStyle w:val="FirstParagraph"/>
      </w:pPr>
      <w:r>
        <w:t xml:space="preserve">These outcomes directly advance Australia Sydney's strategic goals: supporting the $50 billion Western Sydney Airport infrastructure project, informing the Climate Resilient Cities initiative, and meeting National Construction Code Amendment 19 (2023) requirements for geological risk assessment in all major developments.</w:t>
      </w:r>
    </w:p>
    <w:bookmarkEnd w:id="25"/>
    <w:bookmarkStart w:id="26"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Resources Required</w:t>
            </w:r>
          </w:p>
        </w:tc>
      </w:tr>
      <w:tr>
        <w:tc>
          <w:tcPr/>
          <w:p>
            <w:pPr>
              <w:pStyle w:val="Compact"/>
              <w:jc w:val="left"/>
            </w:pPr>
            <w:r>
              <w:t xml:space="preserve">Data Integration &amp; Analysis Framework Development</w:t>
            </w:r>
          </w:p>
        </w:tc>
        <w:tc>
          <w:tcPr/>
          <w:p>
            <w:pPr>
              <w:pStyle w:val="Compact"/>
              <w:jc w:val="left"/>
            </w:pPr>
            <w:r>
              <w:t xml:space="preserve">Months 1-6</w:t>
            </w:r>
          </w:p>
        </w:tc>
        <w:tc>
          <w:tcPr/>
          <w:p>
            <w:pPr>
              <w:pStyle w:val="Compact"/>
              <w:jc w:val="left"/>
            </w:pPr>
            <w:r>
              <w:t xml:space="preserve">Risk assessment algorithm prototype; Stakeholder engagement plan</w:t>
            </w:r>
          </w:p>
        </w:tc>
        <w:tc>
          <w:tcPr/>
          <w:p>
            <w:pPr>
              <w:pStyle w:val="Compact"/>
              <w:jc w:val="left"/>
            </w:pPr>
            <w:r>
              <w:t xml:space="preserve">Natural Resources Management Fund grant; University of Sydney geospatial lab access</w:t>
            </w:r>
          </w:p>
        </w:tc>
      </w:tr>
      <w:tr>
        <w:tc>
          <w:tcPr/>
          <w:p>
            <w:pPr>
              <w:pStyle w:val="Compact"/>
              <w:jc w:val="left"/>
            </w:pPr>
            <w:r>
              <w:t xml:space="preserve">Field Validation &amp; Climate Modeling</w:t>
            </w:r>
          </w:p>
        </w:tc>
        <w:tc>
          <w:tcPr/>
          <w:p>
            <w:pPr>
              <w:pStyle w:val="Compact"/>
              <w:jc w:val="left"/>
            </w:pPr>
            <w:r>
              <w:t xml:space="preserve">Months 7-14</w:t>
            </w:r>
          </w:p>
        </w:tc>
        <w:tc>
          <w:tcPr/>
          <w:p>
            <w:pPr>
              <w:pStyle w:val="Compact"/>
              <w:jc w:val="left"/>
            </w:pPr>
            <w:r>
              <w:t xml:space="preserve">Site-specific hazard datasets; Machine learning model training set</w:t>
            </w:r>
          </w:p>
        </w:tc>
        <w:tc>
          <w:tcPr/>
          <w:p>
            <w:pPr>
              <w:pStyle w:val="Compact"/>
              <w:jc w:val="left"/>
            </w:pPr>
            <w:r>
              <w:t xml:space="preserve">National Science Foundation field equipment; CSIRO climate data partnership</w:t>
            </w:r>
          </w:p>
        </w:tc>
      </w:tr>
      <w:tr>
        <w:tc>
          <w:tcPr/>
          <w:p>
            <w:pPr>
              <w:pStyle w:val="Compact"/>
              <w:jc w:val="left"/>
            </w:pPr>
            <w:r>
              <w:t xml:space="preserve">Tool Development &amp; Stakeholder Implementation</w:t>
            </w:r>
          </w:p>
        </w:tc>
        <w:tc>
          <w:tcPr/>
          <w:p>
            <w:pPr>
              <w:pStyle w:val="Compact"/>
              <w:jc w:val="left"/>
            </w:pPr>
            <w:r>
              <w:t xml:space="preserve">Months 15-20</w:t>
            </w:r>
          </w:p>
        </w:tc>
        <w:tc>
          <w:tcPr/>
          <w:p>
            <w:pPr>
              <w:pStyle w:val="Compact"/>
              <w:jc w:val="left"/>
            </w:pPr>
            <w:r>
              <w:t xml:space="preserve">Digital atlas prototype; Assessment toolkit manual for geologists</w:t>
            </w:r>
          </w:p>
        </w:tc>
        <w:tc>
          <w:tcPr/>
          <w:p>
            <w:pPr>
              <w:pStyle w:val="Compact"/>
              <w:jc w:val="left"/>
            </w:pPr>
            <w:r>
              <w:t xml:space="preserve">Council of Australian University Geoscientists (CAUG) collaboration; Sydney City Council pilot program</w:t>
            </w:r>
          </w:p>
        </w:tc>
      </w:tr>
    </w:tbl>
    <w:bookmarkEnd w:id="26"/>
    <w:bookmarkStart w:id="27" w:name="Xb696ddfeb50d7469e63bef0829d7b45540e4d09"/>
    <w:p>
      <w:pPr>
        <w:pStyle w:val="Heading2"/>
      </w:pPr>
      <w:r>
        <w:t xml:space="preserve">Significance to Geologist Practice in Australia Sydney</w:t>
      </w:r>
    </w:p>
    <w:p>
      <w:pPr>
        <w:pStyle w:val="FirstParagraph"/>
      </w:pPr>
      <w:r>
        <w:t xml:space="preserve">This research transcends academic contribution by fundamentally redefining the geologist's role in Australian urban environments. In an era of climate uncertainty, Sydney's geologists must evolve from reactive site assessors to proactive urban risk strategists. The Thesis Proposal directly addresses the Australian Geoscience Council's 2024 "Future-Proofing Australia" initiative by embedding predictive capabilities within standard practice. As the first comprehensive study to link Sydney-specific lithology with climate adaptation metrics, this work will establish new professional benchmarks for geologists across all Australian cities—particularly those in seismically active or coastal zones.</w:t>
      </w:r>
    </w:p>
    <w:p>
      <w:pPr>
        <w:pStyle w:val="BodyText"/>
      </w:pPr>
      <w:r>
        <w:t xml:space="preserve">By grounding advanced technology in Sydney's unique geological reality, this project positions Australia as a global leader in urban geoscience. The anticipated outcomes will empower every practicing geologist to deliver evidence-based solutions that protect communities while enabling sustainable growth. In the words of Dr. Michael Brown (NSW Geological Survey, 2023), "The next generation of Sydney's infrastructure depends not just on good engineering, but on a new breed of geologists who understand our land as a dynamic system."</w:t>
      </w:r>
    </w:p>
    <w:bookmarkEnd w:id="27"/>
    <w:bookmarkStart w:id="28" w:name="conclusion"/>
    <w:p>
      <w:pPr>
        <w:pStyle w:val="Heading2"/>
      </w:pPr>
      <w:r>
        <w:t xml:space="preserve">Conclusion</w:t>
      </w:r>
    </w:p>
    <w:p>
      <w:pPr>
        <w:pStyle w:val="FirstParagraph"/>
      </w:pPr>
      <w:r>
        <w:t xml:space="preserve">This Thesis Proposal outlines a rigorous, practice-oriented investigation that responds to urgent needs at the intersection of geological science and urban development in Australia Sydney. It acknowledges the geologist as both scientist and civic partner—essential for navigating Sydney's complex subsurface challenges while meeting 21st-century sustainability imperatives. The proposed research will deliver tangible tools that transform how geologists operate in Australian cities, ultimately contributing to safer, more resilient communities across our nation's most dynamic urban center.</w:t>
      </w:r>
    </w:p>
    <w:p>
      <w:pPr>
        <w:pStyle w:val="BodyText"/>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for Sustainable Urban Development in Australia Sydney</dc:title>
  <dc:creator/>
  <dc:language>en</dc:language>
  <cp:keywords/>
  <dcterms:created xsi:type="dcterms:W3CDTF">2025-12-12T05:35:59Z</dcterms:created>
  <dcterms:modified xsi:type="dcterms:W3CDTF">2025-12-12T05:35:59Z</dcterms:modified>
</cp:coreProperties>
</file>

<file path=docProps/custom.xml><?xml version="1.0" encoding="utf-8"?>
<Properties xmlns="http://schemas.openxmlformats.org/officeDocument/2006/custom-properties" xmlns:vt="http://schemas.openxmlformats.org/officeDocument/2006/docPropsVTypes"/>
</file>