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Geologist</w:t>
      </w:r>
      <w:r>
        <w:t xml:space="preserve"> </w:t>
      </w:r>
      <w:r>
        <w:t xml:space="preserve">Expertise</w:t>
      </w:r>
      <w:r>
        <w:t xml:space="preserve"> </w:t>
      </w:r>
      <w:r>
        <w:t xml:space="preserve">in</w:t>
      </w:r>
      <w:r>
        <w:t xml:space="preserve"> </w:t>
      </w:r>
      <w:r>
        <w:t xml:space="preserve">China</w:t>
      </w:r>
      <w:r>
        <w:t xml:space="preserve"> </w:t>
      </w:r>
      <w:r>
        <w:t xml:space="preserve">Guangzhou</w:t>
      </w:r>
    </w:p>
    <w:bookmarkStart w:id="28" w:name="Xb003ec7c241e210c4734e72fd98eaa2a9311f48"/>
    <w:p>
      <w:pPr>
        <w:pStyle w:val="Heading1"/>
      </w:pPr>
      <w:r>
        <w:t xml:space="preserve">Thesis Proposal: Integrating Advanced Geological Assessment for Sustainable Urban Planning in China Guangzhou</w:t>
      </w:r>
    </w:p>
    <w:bookmarkStart w:id="20" w:name="introduction-and-contextual-background"/>
    <w:p>
      <w:pPr>
        <w:pStyle w:val="Heading2"/>
      </w:pPr>
      <w:r>
        <w:t xml:space="preserve">1. Introduction and Contextual Background</w:t>
      </w:r>
    </w:p>
    <w:p>
      <w:pPr>
        <w:pStyle w:val="FirstParagraph"/>
      </w:pPr>
      <w:r>
        <w:t xml:space="preserve">The rapid urbanization of</w:t>
      </w:r>
      <w:r>
        <w:t xml:space="preserve"> </w:t>
      </w:r>
      <w:r>
        <w:rPr>
          <w:bCs/>
          <w:b/>
        </w:rPr>
        <w:t xml:space="preserve">China Guangzhou</w:t>
      </w:r>
      <w:r>
        <w:t xml:space="preserve">, a metropolitan hub of over 15 million inhabitants and the capital of Guangdong Province, presents unprecedented challenges for sustainable development. As one of the world's fastest-growing megacities, Guangzhou faces critical geological hazards including ground subsidence, landslide risks in peripheral hilly areas, and contamination from historical industrial activities. This thesis proposes a comprehensive research framework wherein a dedicated</w:t>
      </w:r>
      <w:r>
        <w:t xml:space="preserve"> </w:t>
      </w:r>
      <w:r>
        <w:rPr>
          <w:bCs/>
          <w:b/>
        </w:rPr>
        <w:t xml:space="preserve">Geologist</w:t>
      </w:r>
      <w:r>
        <w:t xml:space="preserve"> </w:t>
      </w:r>
      <w:r>
        <w:t xml:space="preserve">serves as the central technical authority for integrating site-specific geological data into municipal planning frameworks. The core premise is that proactive geological assessment by specialized</w:t>
      </w:r>
      <w:r>
        <w:t xml:space="preserve"> </w:t>
      </w:r>
      <w:r>
        <w:rPr>
          <w:bCs/>
          <w:b/>
        </w:rPr>
        <w:t xml:space="preserve">Geologist</w:t>
      </w:r>
      <w:r>
        <w:t xml:space="preserve"> </w:t>
      </w:r>
      <w:r>
        <w:t xml:space="preserve">professionals is not merely an academic exercise but an essential component of resilient urban infrastructure development in</w:t>
      </w:r>
      <w:r>
        <w:t xml:space="preserve"> </w:t>
      </w:r>
      <w:r>
        <w:rPr>
          <w:bCs/>
          <w:b/>
        </w:rPr>
        <w:t xml:space="preserve">China Guangzhou</w:t>
      </w:r>
      <w:r>
        <w:t xml:space="preserve">. This</w:t>
      </w:r>
      <w:r>
        <w:t xml:space="preserve"> </w:t>
      </w:r>
      <w:r>
        <w:rPr>
          <w:bCs/>
          <w:b/>
        </w:rPr>
        <w:t xml:space="preserve">Thesis Proposal</w:t>
      </w:r>
      <w:r>
        <w:t xml:space="preserve"> </w:t>
      </w:r>
      <w:r>
        <w:t xml:space="preserve">outlines a methodology to transform raw geological data into actionable policy tools for municipal authorities.</w:t>
      </w:r>
    </w:p>
    <w:bookmarkEnd w:id="20"/>
    <w:bookmarkStart w:id="21" w:name="research-problem-statement"/>
    <w:p>
      <w:pPr>
        <w:pStyle w:val="Heading2"/>
      </w:pPr>
      <w:r>
        <w:t xml:space="preserve">2. Research Problem Statement</w:t>
      </w:r>
    </w:p>
    <w:p>
      <w:pPr>
        <w:pStyle w:val="FirstParagraph"/>
      </w:pPr>
      <w:r>
        <w:t xml:space="preserve">Current urban planning in</w:t>
      </w:r>
      <w:r>
        <w:t xml:space="preserve"> </w:t>
      </w:r>
      <w:r>
        <w:rPr>
          <w:bCs/>
          <w:b/>
        </w:rPr>
        <w:t xml:space="preserve">China Guangzhou</w:t>
      </w:r>
      <w:r>
        <w:t xml:space="preserve"> </w:t>
      </w:r>
      <w:r>
        <w:t xml:space="preserve">often prioritizes economic growth over geotechnical risk mitigation, leading to recurrent infrastructure failures. For instance, the 2018 ground collapse on Guangzhou's Huangpu District—caused by inadequate subsurface assessment—resulted in significant property damage and disrupted transit networks. A critical gap exists between available geological data (from state geological surveys) and its practical application by city planners. The absence of a standardized protocol for</w:t>
      </w:r>
      <w:r>
        <w:t xml:space="preserve"> </w:t>
      </w:r>
      <w:r>
        <w:rPr>
          <w:bCs/>
          <w:b/>
        </w:rPr>
        <w:t xml:space="preserve">Geologist</w:t>
      </w:r>
      <w:r>
        <w:t xml:space="preserve"> </w:t>
      </w:r>
      <w:r>
        <w:t xml:space="preserve">involvement in early-stage project evaluation perpetuates costly reactive measures. This research addresses the urgent need to institutionalize geologist-led risk assessment as a mandatory phase in Guangzhou's urban development lifecycle, directly responding to the city's 2035 Sustainable Development Plan which emphasizes "geologically resilient cities."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three interconnected objectives:</w:t>
      </w:r>
    </w:p>
    <w:p>
      <w:pPr>
        <w:numPr>
          <w:ilvl w:val="0"/>
          <w:numId w:val="1001"/>
        </w:numPr>
        <w:pStyle w:val="Compact"/>
      </w:pPr>
      <w:r>
        <w:rPr>
          <w:bCs/>
          <w:b/>
        </w:rPr>
        <w:t xml:space="preserve">To map and model high-risk geological zones</w:t>
      </w:r>
      <w:r>
        <w:t xml:space="preserve">: Utilizing LiDAR, GIS, and borehole data to create a dynamic 3D vulnerability map of Guangzhou's subsurface, with emphasis on floodplains along the Pearl River Delta and karstic formations in the northern hills.</w:t>
      </w:r>
    </w:p>
    <w:p>
      <w:pPr>
        <w:numPr>
          <w:ilvl w:val="0"/>
          <w:numId w:val="1001"/>
        </w:numPr>
        <w:pStyle w:val="Compact"/>
      </w:pPr>
      <w:r>
        <w:rPr>
          <w:bCs/>
          <w:b/>
        </w:rPr>
        <w:t xml:space="preserve">To develop a geologist-driven decision-support framework</w:t>
      </w:r>
      <w:r>
        <w:t xml:space="preserve">: Designing an institutional protocol where a certified</w:t>
      </w:r>
      <w:r>
        <w:t xml:space="preserve"> </w:t>
      </w:r>
      <w:r>
        <w:rPr>
          <w:bCs/>
          <w:b/>
        </w:rPr>
        <w:t xml:space="preserve">Geologist</w:t>
      </w:r>
      <w:r>
        <w:t xml:space="preserve"> </w:t>
      </w:r>
      <w:r>
        <w:t xml:space="preserve">must validate all major infrastructure projects (transit, high-rises, utilities) against geological risk indices prior to approval.</w:t>
      </w:r>
    </w:p>
    <w:p>
      <w:pPr>
        <w:numPr>
          <w:ilvl w:val="0"/>
          <w:numId w:val="1001"/>
        </w:numPr>
        <w:pStyle w:val="Compact"/>
      </w:pPr>
      <w:r>
        <w:rPr>
          <w:bCs/>
          <w:b/>
        </w:rPr>
        <w:t xml:space="preserve">To quantify economic benefits of proactive assessment</w:t>
      </w:r>
      <w:r>
        <w:t xml:space="preserve">: Calculating cost-benefit ratios comparing pre-construction geological surveys against post-incident remediation expenses for 50+ Guangzhou municipal projects from 2015–2023.</w:t>
      </w:r>
    </w:p>
    <w:bookmarkEnd w:id="22"/>
    <w:bookmarkStart w:id="23" w:name="Xfa161e631fb175c61304dad75eff55cd62f7486"/>
    <w:p>
      <w:pPr>
        <w:pStyle w:val="Heading2"/>
      </w:pPr>
      <w:r>
        <w:t xml:space="preserve">4. Significance and Relevance to China Guangzhou</w:t>
      </w:r>
    </w:p>
    <w:p>
      <w:pPr>
        <w:pStyle w:val="FirstParagraph"/>
      </w:pPr>
      <w:r>
        <w:t xml:space="preserve">The strategic relevance of this research to</w:t>
      </w:r>
      <w:r>
        <w:t xml:space="preserve"> </w:t>
      </w:r>
      <w:r>
        <w:rPr>
          <w:bCs/>
          <w:b/>
        </w:rPr>
        <w:t xml:space="preserve">China Guangzhou</w:t>
      </w:r>
      <w:r>
        <w:t xml:space="preserve"> </w:t>
      </w:r>
      <w:r>
        <w:t xml:space="preserve">is multifaceted. As a coastal city increasingly vulnerable to climate change impacts—such as accelerated sea-level rise and intensified typhoons—the geological stability of its infrastructure directly affects public safety and economic continuity. A recent UN-Habitat report identified Guangzhou as having "among the highest geotechnical risk exposure levels in Southeast Asia." By embedding a</w:t>
      </w:r>
      <w:r>
        <w:t xml:space="preserve"> </w:t>
      </w:r>
      <w:r>
        <w:rPr>
          <w:bCs/>
          <w:b/>
        </w:rPr>
        <w:t xml:space="preserve">Geologist</w:t>
      </w:r>
      <w:r>
        <w:t xml:space="preserve">'s expertise into municipal governance, this project directly supports Guangzhou's "Green City" initiative and China's broader goal of achieving carbon neutrality by 2060 through resilient infrastructure. The proposed framework also aligns with the Chinese Ministry of Natural Resources' 2025 Strategic Plan for Geological Survey Modernization, positioning Guangzhou as a national model.</w:t>
      </w:r>
    </w:p>
    <w:bookmarkEnd w:id="23"/>
    <w:bookmarkStart w:id="24" w:name="methodology"/>
    <w:p>
      <w:pPr>
        <w:pStyle w:val="Heading2"/>
      </w:pPr>
      <w:r>
        <w:t xml:space="preserve">5. Methodology</w:t>
      </w:r>
    </w:p>
    <w:p>
      <w:pPr>
        <w:pStyle w:val="FirstParagraph"/>
      </w:pPr>
      <w:r>
        <w:t xml:space="preserve">The research employs a mixed-methods approach combining fieldwork, computational modeling, and policy analysis:</w:t>
      </w:r>
    </w:p>
    <w:p>
      <w:pPr>
        <w:numPr>
          <w:ilvl w:val="0"/>
          <w:numId w:val="1002"/>
        </w:numPr>
        <w:pStyle w:val="Compact"/>
      </w:pPr>
      <w:r>
        <w:rPr>
          <w:bCs/>
          <w:b/>
        </w:rPr>
        <w:t xml:space="preserve">Phase 1 (6 months)</w:t>
      </w:r>
      <w:r>
        <w:t xml:space="preserve">: Field surveys across 10 Guangzhou districts using ground-penetrating radar and soil sampling to validate historical geological databases.</w:t>
      </w:r>
    </w:p>
    <w:p>
      <w:pPr>
        <w:numPr>
          <w:ilvl w:val="0"/>
          <w:numId w:val="1002"/>
        </w:numPr>
        <w:pStyle w:val="Compact"/>
      </w:pPr>
      <w:r>
        <w:rPr>
          <w:bCs/>
          <w:b/>
        </w:rPr>
        <w:t xml:space="preserve">Phase 2 (8 months)</w:t>
      </w:r>
      <w:r>
        <w:t xml:space="preserve">: Development of a machine learning model trained on Guangzhou's subsidence history to predict risk hotspots using open-source LiDAR data from China's National Earth Observation System.</w:t>
      </w:r>
    </w:p>
    <w:p>
      <w:pPr>
        <w:numPr>
          <w:ilvl w:val="0"/>
          <w:numId w:val="1002"/>
        </w:numPr>
        <w:pStyle w:val="Compact"/>
      </w:pPr>
      <w:r>
        <w:rPr>
          <w:bCs/>
          <w:b/>
        </w:rPr>
        <w:t xml:space="preserve">Phase 3 (4 months)</w:t>
      </w:r>
      <w:r>
        <w:t xml:space="preserve">: Collaborative workshops with the Guangzhou Municipal Planning Bureau and urban engineering firms to prototype the geologist-verification protocol, including training modules for non-geological planners.</w:t>
      </w:r>
    </w:p>
    <w:p>
      <w:pPr>
        <w:pStyle w:val="FirstParagraph"/>
      </w:pPr>
      <w:r>
        <w:t xml:space="preserve">All fieldwork will comply with China's Geology Law (2021) and environmental regulations. Ethical clearance from Sun Yat-sen University’s Geoscience Department (Guangzhou-based) will be secured prior to data collection.</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will deliver three transformative contributions:</w:t>
      </w:r>
    </w:p>
    <w:p>
      <w:pPr>
        <w:numPr>
          <w:ilvl w:val="0"/>
          <w:numId w:val="1003"/>
        </w:numPr>
        <w:pStyle w:val="Compact"/>
      </w:pPr>
      <w:r>
        <w:rPr>
          <w:bCs/>
          <w:b/>
        </w:rPr>
        <w:t xml:space="preserve">A standardized geological risk assessment toolkit for Guangzhou's urban planners</w:t>
      </w:r>
      <w:r>
        <w:t xml:space="preserve">, reducing project delays caused by unforeseen subsurface issues (current average delay: 9.2 months per major project in Guangzhou).</w:t>
      </w:r>
    </w:p>
    <w:p>
      <w:pPr>
        <w:numPr>
          <w:ilvl w:val="0"/>
          <w:numId w:val="1003"/>
        </w:numPr>
        <w:pStyle w:val="Compact"/>
      </w:pPr>
      <w:r>
        <w:rPr>
          <w:bCs/>
          <w:b/>
        </w:rPr>
        <w:t xml:space="preserve">Policy recommendations</w:t>
      </w:r>
      <w:r>
        <w:t xml:space="preserve"> </w:t>
      </w:r>
      <w:r>
        <w:t xml:space="preserve">to amend the Guangzhou Urban Development Regulations, mandating</w:t>
      </w:r>
      <w:r>
        <w:t xml:space="preserve"> </w:t>
      </w:r>
      <w:r>
        <w:rPr>
          <w:bCs/>
          <w:b/>
        </w:rPr>
        <w:t xml:space="preserve">Geologist</w:t>
      </w:r>
      <w:r>
        <w:t xml:space="preserve">-led site validation for all projects exceeding 10,000m² in footprint.</w:t>
      </w:r>
    </w:p>
    <w:p>
      <w:pPr>
        <w:numPr>
          <w:ilvl w:val="0"/>
          <w:numId w:val="1003"/>
        </w:numPr>
        <w:pStyle w:val="Compact"/>
      </w:pPr>
      <w:r>
        <w:rPr>
          <w:bCs/>
          <w:b/>
        </w:rPr>
        <w:t xml:space="preserve">A replicable model</w:t>
      </w:r>
      <w:r>
        <w:t xml:space="preserve"> </w:t>
      </w:r>
      <w:r>
        <w:t xml:space="preserve">adaptable to other Chinese megacities (Shenzhen, Chengdu) facing similar geological pressures, strengthening China's national urban resilience strategy.</w:t>
      </w:r>
    </w:p>
    <w:bookmarkEnd w:id="25"/>
    <w:bookmarkStart w:id="26" w:name="conclusion-and-academic-context"/>
    <w:p>
      <w:pPr>
        <w:pStyle w:val="Heading2"/>
      </w:pPr>
      <w:r>
        <w:t xml:space="preserve">7. Conclusion and Academic Context</w:t>
      </w:r>
    </w:p>
    <w:p>
      <w:pPr>
        <w:pStyle w:val="FirstParagraph"/>
      </w:pPr>
      <w:r>
        <w:t xml:space="preserve">In conclusion, this</w:t>
      </w:r>
      <w:r>
        <w:t xml:space="preserve"> </w:t>
      </w:r>
      <w:r>
        <w:rPr>
          <w:bCs/>
          <w:b/>
        </w:rPr>
        <w:t xml:space="preserve">Thesis Proposal</w:t>
      </w:r>
      <w:r>
        <w:t xml:space="preserve"> </w:t>
      </w:r>
      <w:r>
        <w:t xml:space="preserve">argues that the role of a</w:t>
      </w:r>
      <w:r>
        <w:t xml:space="preserve"> </w:t>
      </w:r>
      <w:r>
        <w:rPr>
          <w:bCs/>
          <w:b/>
        </w:rPr>
        <w:t xml:space="preserve">Geologist</w:t>
      </w:r>
      <w:r>
        <w:t xml:space="preserve"> </w:t>
      </w:r>
      <w:r>
        <w:t xml:space="preserve">in contemporary urban governance—particularly within the dynamic context of</w:t>
      </w:r>
      <w:r>
        <w:t xml:space="preserve"> </w:t>
      </w:r>
      <w:r>
        <w:rPr>
          <w:bCs/>
          <w:b/>
        </w:rPr>
        <w:t xml:space="preserve">China Guangzhou</w:t>
      </w:r>
      <w:r>
        <w:t xml:space="preserve">--has evolved beyond traditional surveying to become a pivotal risk-mitigation function. As Guangzhou expands its "1+4" metropolitan area (incorporating Foshan, Dongguan, Zhaoqing, and Zhuhai), geological integrity must anchor development. This research bridges the gap between academic geoscience and practical urban policy, ensuring that future infrastructure in Guangzhou is built not only on solid ground but also on evidence-based resilience. It positions the</w:t>
      </w:r>
      <w:r>
        <w:t xml:space="preserve"> </w:t>
      </w:r>
      <w:r>
        <w:rPr>
          <w:bCs/>
          <w:b/>
        </w:rPr>
        <w:t xml:space="preserve">Geologist</w:t>
      </w:r>
      <w:r>
        <w:t xml:space="preserve"> </w:t>
      </w:r>
      <w:r>
        <w:t xml:space="preserve">as a strategic partner to city leadership, transforming geological data into public safety and economic prosperity. This project will contribute significantly to China's urban sustainability discourse while delivering an immediately actionable framework for municipal authorities in Guangzhou and beyond.</w:t>
      </w:r>
    </w:p>
    <w:bookmarkEnd w:id="26"/>
    <w:bookmarkStart w:id="27" w:name="references-illustrative"/>
    <w:p>
      <w:pPr>
        <w:pStyle w:val="Heading2"/>
      </w:pPr>
      <w:r>
        <w:t xml:space="preserve">8. References (Illustrative)</w:t>
      </w:r>
    </w:p>
    <w:p>
      <w:pPr>
        <w:pStyle w:val="FirstParagraph"/>
      </w:pPr>
      <w:r>
        <w:t xml:space="preserve">Chinese Ministry of Natural Resources. (2023).</w:t>
      </w:r>
      <w:r>
        <w:t xml:space="preserve"> </w:t>
      </w:r>
      <w:r>
        <w:rPr>
          <w:iCs/>
          <w:i/>
        </w:rPr>
        <w:t xml:space="preserve">National Geological Survey Modernization Strategy 2035</w:t>
      </w:r>
      <w:r>
        <w:t xml:space="preserve">. Beijing: CNR Press.</w:t>
      </w:r>
      <w:r>
        <w:br/>
      </w:r>
      <w:r>
        <w:t xml:space="preserve">Guangzhou Municipal Government. (2021).</w:t>
      </w:r>
      <w:r>
        <w:t xml:space="preserve"> </w:t>
      </w:r>
      <w:r>
        <w:rPr>
          <w:iCs/>
          <w:i/>
        </w:rPr>
        <w:t xml:space="preserve">Guangzhou Urban Master Plan 2035</w:t>
      </w:r>
      <w:r>
        <w:t xml:space="preserve">. Guangzhou Planning Bureau.</w:t>
      </w:r>
      <w:r>
        <w:br/>
      </w:r>
      <w:r>
        <w:t xml:space="preserve">Wang, L., et al. (2022). "Ground Subsidence Hazards in Pearl River Delta Megacities."</w:t>
      </w:r>
      <w:r>
        <w:t xml:space="preserve"> </w:t>
      </w:r>
      <w:r>
        <w:rPr>
          <w:iCs/>
          <w:i/>
        </w:rPr>
        <w:t xml:space="preserve">Journal of Geotechnical Engineering</w:t>
      </w:r>
      <w:r>
        <w:t xml:space="preserve">, 148(7), 1–15.</w:t>
      </w:r>
      <w:r>
        <w:br/>
      </w:r>
      <w:r>
        <w:t xml:space="preserve">UN-Habitat. (2023).</w:t>
      </w:r>
      <w:r>
        <w:t xml:space="preserve"> </w:t>
      </w:r>
      <w:r>
        <w:rPr>
          <w:iCs/>
          <w:i/>
        </w:rPr>
        <w:t xml:space="preserve">Sustainable Urbanization Report: Guangzhou Case Study</w:t>
      </w:r>
      <w:r>
        <w:t xml:space="preserve">.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through Geologist Expertise in China Guangzhou</dc:title>
  <dc:creator/>
  <dc:language>en</dc:language>
  <cp:keywords/>
  <dcterms:created xsi:type="dcterms:W3CDTF">2026-07-22T21:50:47Z</dcterms:created>
  <dcterms:modified xsi:type="dcterms:W3CDTF">2026-07-22T21:50:47Z</dcterms:modified>
</cp:coreProperties>
</file>

<file path=docProps/custom.xml><?xml version="1.0" encoding="utf-8"?>
<Properties xmlns="http://schemas.openxmlformats.org/officeDocument/2006/custom-properties" xmlns:vt="http://schemas.openxmlformats.org/officeDocument/2006/docPropsVTypes"/>
</file>