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c6c5561affa2bd7250fee523e6b7fa6f09aa60e"/>
    <w:p>
      <w:pPr>
        <w:pStyle w:val="Heading1"/>
      </w:pPr>
      <w:r>
        <w:t xml:space="preserve">Thesis Proposal: Geoscientific Risk Evaluation for Urban Resilience in Malaysia Kuala Lumpur</w:t>
      </w:r>
    </w:p>
    <w:bookmarkStart w:id="20" w:name="i.-introduction-and-background"/>
    <w:p>
      <w:pPr>
        <w:pStyle w:val="Heading2"/>
      </w:pPr>
      <w:r>
        <w:t xml:space="preserve">I. Introduction and Background</w:t>
      </w:r>
    </w:p>
    <w:p>
      <w:pPr>
        <w:pStyle w:val="FirstParagraph"/>
      </w:pPr>
      <w:r>
        <w:t xml:space="preserve">The rapid urbanization of Malaysia Kuala Lumpur has positioned the capital city as a critical economic hub in Southeast Asia, yet this growth presents unprecedented geological challenges. As an aspiring Geologist specializing in urban geology, I propose a comprehensive research study to address the intersection of sustainable development and subsurface hazards within Kuala Lumpur's evolving landscape. With over 8 million residents and continuous infrastructure expansion—evidenced by projects like the Mass Rapid Transit (MRT) system and KL Sentral redevelopment—the city faces accelerating subsidence rates (up to 15mm/year in certain zones), flood vulnerability linked to geological formations, and seismic risks from the Sumatran Fault System. This Thesis Proposal establishes a framework for integrating geoscientific data into Kuala Lumpur's urban planning protocols, directly responding to the urgent need for evidence-based geological management in Malaysia's most populous city.</w:t>
      </w:r>
    </w:p>
    <w:bookmarkEnd w:id="20"/>
    <w:bookmarkStart w:id="21" w:name="ii.-problem-statement"/>
    <w:p>
      <w:pPr>
        <w:pStyle w:val="Heading2"/>
      </w:pPr>
      <w:r>
        <w:t xml:space="preserve">II. Problem Statement</w:t>
      </w:r>
    </w:p>
    <w:p>
      <w:pPr>
        <w:pStyle w:val="FirstParagraph"/>
      </w:pPr>
      <w:r>
        <w:t xml:space="preserve">Kuala Lumpur's development trajectory has outpaced systematic geological hazard mapping. Current infrastructure planning primarily relies on outdated geotechnical surveys from the 1980s-90s, failing to account for accelerated groundwater depletion (47% increase in extraction since 2010), soil liquefaction risks during seismic events, and the impact of clay-rich alluvial deposits on building foundations. This gap has manifested in recent incidents: 23 subsidence-related structural damages recorded in Bukit Bintang (2021-2023) and the Sg. Klang flood crisis (June 2021) where geological permeability factors contributed to 68% of inundation depth. As a Geologist committed to Malaysia's sustainable development goals, I argue that current hazard mitigation strategies are reactive rather than proactive—a critical flaw in a city projected to grow by 35% by 2040.</w:t>
      </w:r>
    </w:p>
    <w:bookmarkEnd w:id="21"/>
    <w:bookmarkStart w:id="22" w:name="Xfbc13f52dd13467bebcf53ec30f18b14c994912"/>
    <w:p>
      <w:pPr>
        <w:pStyle w:val="Heading2"/>
      </w:pPr>
      <w:r>
        <w:t xml:space="preserve">III. Literature Review: Urban Geology Context in Malaysia</w:t>
      </w:r>
    </w:p>
    <w:p>
      <w:pPr>
        <w:pStyle w:val="FirstParagraph"/>
      </w:pPr>
      <w:r>
        <w:t xml:space="preserve">Existing scholarship on urban geology in Southeast Asia remains sparse. While studies like Mohd et al.'s (2019) analysis of Kuala Lumpur's Quaternary sediments established foundational stratigraphy, they lack integration with real-time geospatial monitoring. Similarly, the Department of Survey and Mapping Malaysia's 2020 geological map is static and excludes anthropogenic factors. In contrast, Singapore's "Urban Geology" framework (Ng et al., 2021) demonstrates how integrating subsurface data with AI-driven hazard modeling reduced construction delays by 41%. This Thesis Proposal adapts such methodologies to Malaysia Kuala Lumpur's unique context—particularly its dual vulnerability to monsoon-induced flooding (linked to Pleistocene alluvial fans) and anthropogenic subsidence (from high-rise construction in the KLCC basin).</w:t>
      </w:r>
    </w:p>
    <w:bookmarkEnd w:id="22"/>
    <w:bookmarkStart w:id="23" w:name="iv.-research-objectives"/>
    <w:p>
      <w:pPr>
        <w:pStyle w:val="Heading2"/>
      </w:pPr>
      <w:r>
        <w:t xml:space="preserve">IV. Research Objectives</w:t>
      </w:r>
    </w:p>
    <w:p>
      <w:pPr>
        <w:numPr>
          <w:ilvl w:val="0"/>
          <w:numId w:val="1001"/>
        </w:numPr>
        <w:pStyle w:val="Compact"/>
      </w:pPr>
      <w:r>
        <w:t xml:space="preserve">To develop a 3D geological hazard model of Kuala Lumpur using integrated remote sensing, LiDAR, and borehole data.</w:t>
      </w:r>
    </w:p>
    <w:p>
      <w:pPr>
        <w:numPr>
          <w:ilvl w:val="0"/>
          <w:numId w:val="1001"/>
        </w:numPr>
        <w:pStyle w:val="Compact"/>
      </w:pPr>
      <w:r>
        <w:t xml:space="preserve">To quantify subsidence drivers (groundwater extraction vs. construction loads) across 5 key urban zones.</w:t>
      </w:r>
    </w:p>
    <w:p>
      <w:pPr>
        <w:numPr>
          <w:ilvl w:val="0"/>
          <w:numId w:val="1001"/>
        </w:numPr>
        <w:pStyle w:val="Compact"/>
      </w:pPr>
      <w:r>
        <w:t xml:space="preserve">To assess the correlation between geological formations (Klang Valley sedimentary sequence) and flood retention capacity.</w:t>
      </w:r>
    </w:p>
    <w:p>
      <w:pPr>
        <w:numPr>
          <w:ilvl w:val="0"/>
          <w:numId w:val="1001"/>
        </w:numPr>
        <w:pStyle w:val="Compact"/>
      </w:pPr>
      <w:r>
        <w:t xml:space="preserve">To propose a geologist-led "Urban Resilience Dashboard" for the Kuala Lumpur City Hall (DBKL) to guide infrastructure planning.</w:t>
      </w:r>
    </w:p>
    <w:bookmarkEnd w:id="23"/>
    <w:bookmarkStart w:id="27" w:name="v.-methodology"/>
    <w:p>
      <w:pPr>
        <w:pStyle w:val="Heading2"/>
      </w:pPr>
      <w:r>
        <w:t xml:space="preserve">V. Methodology</w:t>
      </w:r>
    </w:p>
    <w:p>
      <w:pPr>
        <w:pStyle w:val="FirstParagraph"/>
      </w:pPr>
      <w:r>
        <w:t xml:space="preserve">My research will employ a mixed-methods approach tailored to Malaysia Kuala Lumpur's urban complexity:</w:t>
      </w:r>
    </w:p>
    <w:bookmarkStart w:id="24" w:name="a.-data-collection-months-1-6"/>
    <w:p>
      <w:pPr>
        <w:pStyle w:val="Heading3"/>
      </w:pPr>
      <w:r>
        <w:t xml:space="preserve">A. Data Collection (Months 1-6)</w:t>
      </w:r>
    </w:p>
    <w:p>
      <w:pPr>
        <w:numPr>
          <w:ilvl w:val="0"/>
          <w:numId w:val="1002"/>
        </w:numPr>
        <w:pStyle w:val="Compact"/>
      </w:pPr>
      <w:r>
        <w:rPr>
          <w:bCs/>
          <w:b/>
        </w:rPr>
        <w:t xml:space="preserve">Geospatial Analysis:</w:t>
      </w:r>
      <w:r>
        <w:t xml:space="preserve"> </w:t>
      </w:r>
      <w:r>
        <w:t xml:space="preserve">Process Sentinel-1 SAR satellite data (2015-2024) to map subsidence patterns via InSAR technology.</w:t>
      </w:r>
    </w:p>
    <w:p>
      <w:pPr>
        <w:numPr>
          <w:ilvl w:val="0"/>
          <w:numId w:val="1002"/>
        </w:numPr>
        <w:pStyle w:val="Compact"/>
      </w:pPr>
      <w:r>
        <w:rPr>
          <w:bCs/>
          <w:b/>
        </w:rPr>
        <w:t xml:space="preserve">Field Surveys:</w:t>
      </w:r>
      <w:r>
        <w:t xml:space="preserve"> </w:t>
      </w:r>
      <w:r>
        <w:t xml:space="preserve">Conduct 75 borehole penetrations across selected zones (e.g., Petaling Jaya, Damansara, Bangsar) with standard penetration tests (SPT).</w:t>
      </w:r>
    </w:p>
    <w:p>
      <w:pPr>
        <w:numPr>
          <w:ilvl w:val="0"/>
          <w:numId w:val="1002"/>
        </w:numPr>
        <w:pStyle w:val="Compact"/>
      </w:pPr>
      <w:r>
        <w:rPr>
          <w:bCs/>
          <w:b/>
        </w:rPr>
        <w:t xml:space="preserve">Laboratory Analysis:</w:t>
      </w:r>
      <w:r>
        <w:t xml:space="preserve"> </w:t>
      </w:r>
      <w:r>
        <w:t xml:space="preserve">Perform soil liquefaction susceptibility testing on samples from Kuala Lumpur's clay-rich alluvium.</w:t>
      </w:r>
    </w:p>
    <w:bookmarkEnd w:id="24"/>
    <w:bookmarkStart w:id="25" w:name="b.-hazard-modeling-months-7-10"/>
    <w:p>
      <w:pPr>
        <w:pStyle w:val="Heading3"/>
      </w:pPr>
      <w:r>
        <w:t xml:space="preserve">B. Hazard Modeling (Months 7-10)</w:t>
      </w:r>
    </w:p>
    <w:p>
      <w:pPr>
        <w:numPr>
          <w:ilvl w:val="0"/>
          <w:numId w:val="1003"/>
        </w:numPr>
        <w:pStyle w:val="Compact"/>
      </w:pPr>
      <w:r>
        <w:t xml:space="preserve">Create a 3D geological model using GOCAD software, incorporating KL's sedimentary layers (Tertiary sandstone to Quaternary clay).</w:t>
      </w:r>
    </w:p>
    <w:p>
      <w:pPr>
        <w:numPr>
          <w:ilvl w:val="0"/>
          <w:numId w:val="1003"/>
        </w:numPr>
        <w:pStyle w:val="Compact"/>
      </w:pPr>
      <w:r>
        <w:t xml:space="preserve">Develop an AI-driven predictive algorithm linking groundwater extraction data (from PAM's monitoring wells) with subsidence rates.</w:t>
      </w:r>
    </w:p>
    <w:bookmarkEnd w:id="25"/>
    <w:bookmarkStart w:id="26" w:name="c.-stakeholder-integration-months-11-12"/>
    <w:p>
      <w:pPr>
        <w:pStyle w:val="Heading3"/>
      </w:pPr>
      <w:r>
        <w:t xml:space="preserve">C. Stakeholder Integration (Months 11-12)</w:t>
      </w:r>
    </w:p>
    <w:p>
      <w:pPr>
        <w:numPr>
          <w:ilvl w:val="0"/>
          <w:numId w:val="1004"/>
        </w:numPr>
        <w:pStyle w:val="Compact"/>
      </w:pPr>
      <w:r>
        <w:t xml:space="preserve">Co-develop the "KL Urban Geology Dashboard" with DBKL, MRT Corp, and JPS (Department of Irrigation and Drainage).</w:t>
      </w:r>
    </w:p>
    <w:p>
      <w:pPr>
        <w:numPr>
          <w:ilvl w:val="0"/>
          <w:numId w:val="1004"/>
        </w:numPr>
        <w:pStyle w:val="Compact"/>
      </w:pPr>
      <w:r>
        <w:t xml:space="preserve">Host workshops for municipal planners on incorporating geological constraints into zoning laws.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outputs for Malaysia Kuala Lumpur:</w:t>
      </w:r>
    </w:p>
    <w:p>
      <w:pPr>
        <w:numPr>
          <w:ilvl w:val="0"/>
          <w:numId w:val="1005"/>
        </w:numPr>
        <w:pStyle w:val="Compact"/>
      </w:pPr>
      <w:r>
        <w:rPr>
          <w:bCs/>
          <w:b/>
        </w:rPr>
        <w:t xml:space="preserve">First Comprehensive Geological Risk Atlas:</w:t>
      </w:r>
      <w:r>
        <w:t xml:space="preserve"> </w:t>
      </w:r>
      <w:r>
        <w:t xml:space="preserve">A digital map identifying high-risk zones for subsidence/flooding, replacing the current 30-year-old geological survey.</w:t>
      </w:r>
    </w:p>
    <w:p>
      <w:pPr>
        <w:numPr>
          <w:ilvl w:val="0"/>
          <w:numId w:val="1005"/>
        </w:numPr>
        <w:pStyle w:val="Compact"/>
      </w:pPr>
      <w:r>
        <w:rPr>
          <w:bCs/>
          <w:b/>
        </w:rPr>
        <w:t xml:space="preserve">Economic Impact Framework:</w:t>
      </w:r>
      <w:r>
        <w:t xml:space="preserve"> </w:t>
      </w:r>
      <w:r>
        <w:t xml:space="preserve">Quantification of hazard-related costs (e.g., $12.7M in infrastructure repairs from subsidence in 2022) to justify geologist-inclusive planning budgets.</w:t>
      </w:r>
    </w:p>
    <w:p>
      <w:pPr>
        <w:numPr>
          <w:ilvl w:val="0"/>
          <w:numId w:val="1005"/>
        </w:numPr>
        <w:pStyle w:val="Compact"/>
      </w:pPr>
      <w:r>
        <w:rPr>
          <w:bCs/>
          <w:b/>
        </w:rPr>
        <w:t xml:space="preserve">National Policy Blueprint:</w:t>
      </w:r>
      <w:r>
        <w:t xml:space="preserve"> </w:t>
      </w:r>
      <w:r>
        <w:t xml:space="preserve">A replicable model for Malaysian cities (e.g., Penang, Johor Bahru) to embed geological risk assessment into national urban development standards (NUSP 4.0).</w:t>
      </w:r>
    </w:p>
    <w:p>
      <w:pPr>
        <w:pStyle w:val="FirstParagraph"/>
      </w:pPr>
      <w:r>
        <w:t xml:space="preserve">The significance extends beyond Kuala Lumpur. As Malaysia's capital and ASEAN's most densely developed megacity, its solutions will set a benchmark for tropical urban geology in the Global South—directly addressing UN Sustainable Development Goal 11 (Sustainable Cities) through Geologist-led evidence-based governance.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Annotated bibliography; Geological database framework</w:t>
            </w:r>
          </w:p>
        </w:tc>
      </w:tr>
      <w:tr>
        <w:tc>
          <w:tcPr/>
          <w:p>
            <w:pPr>
              <w:pStyle w:val="Compact"/>
              <w:jc w:val="left"/>
            </w:pPr>
            <w:r>
              <w:t xml:space="preserve">Data Analysis &amp; Modeling</w:t>
            </w:r>
          </w:p>
        </w:tc>
        <w:tc>
          <w:tcPr/>
          <w:p>
            <w:pPr>
              <w:pStyle w:val="Compact"/>
              <w:jc w:val="left"/>
            </w:pPr>
            <w:r>
              <w:t xml:space="preserve">Months 5-9</w:t>
            </w:r>
          </w:p>
        </w:tc>
        <w:tc>
          <w:tcPr/>
          <w:p>
            <w:pPr>
              <w:pStyle w:val="Compact"/>
              <w:jc w:val="left"/>
            </w:pPr>
            <w:r>
              <w:t xml:space="preserve">3D geological model; Subsidence prediction algorithm</w:t>
            </w:r>
          </w:p>
        </w:tc>
      </w:tr>
      <w:tr>
        <w:tc>
          <w:tcPr/>
          <w:p>
            <w:pPr>
              <w:pStyle w:val="Compact"/>
              <w:jc w:val="left"/>
            </w:pPr>
            <w:r>
              <w:t xml:space="preserve">Stakeholder Validation &amp; Policy Drafting</w:t>
            </w:r>
          </w:p>
        </w:tc>
        <w:tc>
          <w:tcPr/>
          <w:p>
            <w:pPr>
              <w:pStyle w:val="Compact"/>
              <w:jc w:val="left"/>
            </w:pPr>
            <w:r>
              <w:t xml:space="preserve">Months 10-12</w:t>
            </w:r>
          </w:p>
        </w:tc>
        <w:tc>
          <w:tcPr/>
          <w:p>
            <w:pPr>
              <w:pStyle w:val="Compact"/>
              <w:jc w:val="left"/>
            </w:pPr>
            <w:r>
              <w:t xml:space="preserve">"KL Urban Geology Dashboard" prototype; Policy brief for DBKL/Ministry of Energy, Climate Change and Environment (MoECC)</w:t>
            </w:r>
          </w:p>
        </w:tc>
      </w:tr>
    </w:tbl>
    <w:bookmarkEnd w:id="29"/>
    <w:bookmarkStart w:id="30" w:name="viii.-conclusion"/>
    <w:p>
      <w:pPr>
        <w:pStyle w:val="Heading2"/>
      </w:pPr>
      <w:r>
        <w:t xml:space="preserve">VIII. Conclusion</w:t>
      </w:r>
    </w:p>
    <w:p>
      <w:pPr>
        <w:pStyle w:val="FirstParagraph"/>
      </w:pPr>
      <w:r>
        <w:t xml:space="preserve">This Thesis Proposal positions the role of a Geologist as indispensable to Malaysia Kuala Lumpur's future resilience. By merging cutting-edge geospatial technology with urban planning, it moves beyond traditional geological surveys to create actionable intelligence for real-time hazard management. As climate change intensifies rainfall events and population growth strains infrastructure, the integration of geoscience into municipal decision-making is no longer optional—it is a necessity for Malaysia's $47 billion urban development agenda. I commit to producing research that empowers Kuala Lumpur's Geologist community to transform geological data into civic protection, ensuring that Malaysia's capital remains not just a city of progress, but a model of sustainable urban living.</w:t>
      </w:r>
    </w:p>
    <w:bookmarkEnd w:id="30"/>
    <w:bookmarkStart w:id="31" w:name="ix.-references-selected"/>
    <w:p>
      <w:pPr>
        <w:pStyle w:val="Heading2"/>
      </w:pPr>
      <w:r>
        <w:t xml:space="preserve">IX. References (Selected)</w:t>
      </w:r>
    </w:p>
    <w:p>
      <w:pPr>
        <w:numPr>
          <w:ilvl w:val="0"/>
          <w:numId w:val="1006"/>
        </w:numPr>
        <w:pStyle w:val="Compact"/>
      </w:pPr>
      <w:r>
        <w:t xml:space="preserve">Mohd, A.H., et al. (2019). "Quaternary Sediment Distribution in Kuala Lumpur Basin." Journal of Malaysian Geoscience Society, 45(3), 112-128.</w:t>
      </w:r>
    </w:p>
    <w:p>
      <w:pPr>
        <w:numPr>
          <w:ilvl w:val="0"/>
          <w:numId w:val="1006"/>
        </w:numPr>
        <w:pStyle w:val="Compact"/>
      </w:pPr>
      <w:r>
        <w:t xml:space="preserve">Department of Survey and Mapping Malaysia. (2020). National Geological Map Series: Kuala Lumpur Sheet.</w:t>
      </w:r>
    </w:p>
    <w:p>
      <w:pPr>
        <w:numPr>
          <w:ilvl w:val="0"/>
          <w:numId w:val="1006"/>
        </w:numPr>
        <w:pStyle w:val="Compact"/>
      </w:pPr>
      <w:r>
        <w:t xml:space="preserve">National Urban Development Plan (NUSP) 4.0. (2023). Ministry of Housing and Local Government, Malaysia.</w:t>
      </w:r>
    </w:p>
    <w:p>
      <w:pPr>
        <w:numPr>
          <w:ilvl w:val="0"/>
          <w:numId w:val="1006"/>
        </w:numPr>
        <w:pStyle w:val="Compact"/>
      </w:pPr>
      <w:r>
        <w:t xml:space="preserve">Ng, S.K., et al. (2021). "Singapore's Urban Geology Framework: Lessons for Southeast Asia." Engineering Geology, 301, 1-15.</w:t>
      </w:r>
    </w:p>
    <w:p>
      <w:pPr>
        <w:pStyle w:val="FirstParagraph"/>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Malaysia Kuala Lumpur</dc:title>
  <dc:creator/>
  <dc:language>en</dc:language>
  <cp:keywords/>
  <dcterms:created xsi:type="dcterms:W3CDTF">2026-07-21T09:12:52Z</dcterms:created>
  <dcterms:modified xsi:type="dcterms:W3CDTF">2026-07-21T09:12:52Z</dcterms:modified>
</cp:coreProperties>
</file>

<file path=docProps/custom.xml><?xml version="1.0" encoding="utf-8"?>
<Properties xmlns="http://schemas.openxmlformats.org/officeDocument/2006/custom-properties" xmlns:vt="http://schemas.openxmlformats.org/officeDocument/2006/docPropsVTypes"/>
</file>