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d5d78808d416374cb095b45b9aab86dc242fd1a"/>
    <w:p>
      <w:pPr>
        <w:pStyle w:val="Heading1"/>
      </w:pPr>
      <w:r>
        <w:t xml:space="preserve">Thesis Proposal: Advancing Geoscience Applications for Infrastructure and Environmental Sustainability in United Arab Emirates Dubai</w:t>
      </w:r>
    </w:p>
    <w:bookmarkStart w:id="20" w:name="introduction"/>
    <w:p>
      <w:pPr>
        <w:pStyle w:val="Heading2"/>
      </w:pPr>
      <w:r>
        <w:t xml:space="preserve">Introduction</w:t>
      </w:r>
    </w:p>
    <w:p>
      <w:pPr>
        <w:pStyle w:val="FirstParagraph"/>
      </w:pPr>
      <w:r>
        <w:t xml:space="preserve">The rapid urbanization of the United Arab Emirates Dubai has transformed the city into a global economic hub, yet this growth places unprecedented pressure on the region's geological framework. As a prospective Geologist specializing in applied geoscience, this Thesis Proposal outlines critical research addressing Dubai's unique subsurface challenges. The United Arab Emirates Dubai landscape—characterized by arid deserts, coastal zones, and extensive construction projects—demands sophisticated geological expertise to ensure sustainable development. This proposal establishes a foundation for rigorous scientific inquiry that directly supports the UAE's vision of balancing economic expansion with environmental stewardship.</w:t>
      </w:r>
    </w:p>
    <w:bookmarkEnd w:id="20"/>
    <w:bookmarkStart w:id="21" w:name="problem-statement"/>
    <w:p>
      <w:pPr>
        <w:pStyle w:val="Heading2"/>
      </w:pPr>
      <w:r>
        <w:t xml:space="preserve">Problem Statement</w:t>
      </w:r>
    </w:p>
    <w:p>
      <w:pPr>
        <w:pStyle w:val="FirstParagraph"/>
      </w:pPr>
      <w:r>
        <w:t xml:space="preserve">Dubai's infrastructure boom has intensified subsidence risks, sand erosion, and groundwater contamination due to inadequate geological assessment. Current geotechnical surveys often overlook long-term environmental impacts in the United Arab Emirates Dubai context. For instance, over-extraction of groundwater for construction and agriculture has caused land subsidence exceeding 30 cm in some areas (Alsharif et al., 2021), threatening iconic structures like the Burj Khalifa foundations. Furthermore, urban expansion into desert margins disrupts delicate aeolian systems, while coastal developments face saltwater intrusion. This gap in proactive geological analysis jeopardizes Dubai's Sustainable Development Goals and economic resilience, necessitating a specialized Geologist-led approach.</w:t>
      </w:r>
    </w:p>
    <w:bookmarkEnd w:id="21"/>
    <w:bookmarkStart w:id="22" w:name="research-objectives"/>
    <w:p>
      <w:pPr>
        <w:pStyle w:val="Heading2"/>
      </w:pPr>
      <w:r>
        <w:t xml:space="preserve">Research Objectives</w:t>
      </w:r>
    </w:p>
    <w:p>
      <w:pPr>
        <w:numPr>
          <w:ilvl w:val="0"/>
          <w:numId w:val="1001"/>
        </w:numPr>
        <w:pStyle w:val="Compact"/>
      </w:pPr>
      <w:r>
        <w:t xml:space="preserve">To conduct comprehensive subsurface characterization of Dubai's geological strata using integrated geophysical methods and core sampling across 15 high-risk zones.</w:t>
      </w:r>
    </w:p>
    <w:p>
      <w:pPr>
        <w:numPr>
          <w:ilvl w:val="0"/>
          <w:numId w:val="1001"/>
        </w:numPr>
        <w:pStyle w:val="Compact"/>
      </w:pPr>
      <w:r>
        <w:t xml:space="preserve">To develop predictive models for land subsidence and sand movement under varying climate scenarios, incorporating UAE-specific data on rainfall patterns and wind regimes.</w:t>
      </w:r>
    </w:p>
    <w:p>
      <w:pPr>
        <w:numPr>
          <w:ilvl w:val="0"/>
          <w:numId w:val="1001"/>
        </w:numPr>
        <w:pStyle w:val="Compact"/>
      </w:pPr>
      <w:r>
        <w:t xml:space="preserve">To evaluate groundwater vulnerability in Dubai's coastal aquifers, identifying contamination pathways from construction activities and wastewater discharge.</w:t>
      </w:r>
    </w:p>
    <w:p>
      <w:pPr>
        <w:numPr>
          <w:ilvl w:val="0"/>
          <w:numId w:val="1001"/>
        </w:numPr>
        <w:pStyle w:val="Compact"/>
      </w:pPr>
      <w:r>
        <w:t xml:space="preserve">To propose geologically informed urban planning guidelines that align with the UAE's "National Strategy for Climate Change 2050" and Dubai Clean Energy Strategy 2050.</w:t>
      </w:r>
    </w:p>
    <w:bookmarkEnd w:id="22"/>
    <w:bookmarkStart w:id="23" w:name="literature-review-key-gaps"/>
    <w:p>
      <w:pPr>
        <w:pStyle w:val="Heading2"/>
      </w:pPr>
      <w:r>
        <w:t xml:space="preserve">Literature Review (Key Gaps)</w:t>
      </w:r>
    </w:p>
    <w:p>
      <w:pPr>
        <w:pStyle w:val="FirstParagraph"/>
      </w:pPr>
      <w:r>
        <w:t xml:space="preserve">Existing studies on UAE geology (e.g., Al-Madani et al., 2019) focus primarily on oil exploration, neglecting urban-scale challenges. Recent work by the Dubai Municipality (2022) highlights subsidence but lacks predictive capabilities for future development phases. Crucially, no research has synthesized geological data with Dubai's ambitious green initiatives—such as the Mohammed bin Rashid Al Maktoum Solar Park—creating a critical void this thesis will fill. As a Geologist in the United Arab Emirates Dubai context, I recognize that solutions must prioritize local hydrogeological uniqueness: Dubai's carbonate bedrock, hyper-arid climate, and rapidly expanding urban footprint demand tailored methodologies absent in global geoscience frameworks.</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X04e15a579122112a53c957411fcbfb3e5e32a32"/>
    <w:p>
      <w:pPr>
        <w:pStyle w:val="Heading3"/>
      </w:pPr>
      <w:r>
        <w:t xml:space="preserve">Phase 1: Field Data Acquisition (Months 1-6)</w:t>
      </w:r>
    </w:p>
    <w:p>
      <w:pPr>
        <w:numPr>
          <w:ilvl w:val="0"/>
          <w:numId w:val="1002"/>
        </w:numPr>
        <w:pStyle w:val="Compact"/>
      </w:pPr>
      <w:r>
        <w:t xml:space="preserve">Conduct high-resolution electrical resistivity tomography (ERT) and ground-penetrating radar (GPR) across Dubai's desert-coastal gradient.</w:t>
      </w:r>
    </w:p>
    <w:p>
      <w:pPr>
        <w:numPr>
          <w:ilvl w:val="0"/>
          <w:numId w:val="1002"/>
        </w:numPr>
        <w:pStyle w:val="Compact"/>
      </w:pPr>
      <w:r>
        <w:t xml:space="preserve">Collect sediment cores from 50 boreholes to analyze lithological variations, soil composition, and groundwater chemistry in collaboration with the Environment Agency—Abu Dhabi (EAD).</w:t>
      </w:r>
    </w:p>
    <w:bookmarkEnd w:id="24"/>
    <w:bookmarkStart w:id="25" w:name="Xf7f4edb5c671aa7e43fa760c9fbc47a303d9872"/>
    <w:p>
      <w:pPr>
        <w:pStyle w:val="Heading3"/>
      </w:pPr>
      <w:r>
        <w:t xml:space="preserve">Phase 2: Data Integration &amp; Modeling (Months 7-12)</w:t>
      </w:r>
    </w:p>
    <w:p>
      <w:pPr>
        <w:numPr>
          <w:ilvl w:val="0"/>
          <w:numId w:val="1003"/>
        </w:numPr>
        <w:pStyle w:val="Compact"/>
      </w:pPr>
      <w:r>
        <w:t xml:space="preserve">Develop a GIS-based subsurface model using Python and ArcGIS, integrating geological, hydrological, and construction data.</w:t>
      </w:r>
    </w:p>
    <w:p>
      <w:pPr>
        <w:numPr>
          <w:ilvl w:val="0"/>
          <w:numId w:val="1003"/>
        </w:numPr>
        <w:pStyle w:val="Compact"/>
      </w:pPr>
      <w:r>
        <w:t xml:space="preserve">Create AI-driven predictive models for subsidence (using machine learning) calibrated to Dubai's specific climate variables from the National Center of Meteorology.</w:t>
      </w:r>
    </w:p>
    <w:bookmarkEnd w:id="25"/>
    <w:bookmarkStart w:id="26" w:name="X47492aac1b91427e8f2b89532a920b7e5103917"/>
    <w:p>
      <w:pPr>
        <w:pStyle w:val="Heading3"/>
      </w:pPr>
      <w:r>
        <w:t xml:space="preserve">Phase 3: Stakeholder Engagement &amp; Policy Framework (Months 13-18)</w:t>
      </w:r>
    </w:p>
    <w:p>
      <w:pPr>
        <w:numPr>
          <w:ilvl w:val="0"/>
          <w:numId w:val="1004"/>
        </w:numPr>
        <w:pStyle w:val="Compact"/>
      </w:pPr>
      <w:r>
        <w:t xml:space="preserve">Host workshops with Dubai Municipality, DEWA (Dubai Electricity and Water Authority), and UAE Ministry of Climate Change to validate findings.</w:t>
      </w:r>
    </w:p>
    <w:p>
      <w:pPr>
        <w:numPr>
          <w:ilvl w:val="0"/>
          <w:numId w:val="1004"/>
        </w:numPr>
        <w:pStyle w:val="Compact"/>
      </w:pPr>
      <w:r>
        <w:t xml:space="preserve">Draft a "Geological Risk Assessment Protocol" for Dubai's infrastructure projects, endorsed by the UAE Geological Survey.</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will deliver four transformative outputs:</w:t>
      </w:r>
    </w:p>
    <w:p>
      <w:pPr>
        <w:numPr>
          <w:ilvl w:val="0"/>
          <w:numId w:val="1005"/>
        </w:numPr>
        <w:pStyle w:val="Compact"/>
      </w:pPr>
      <w:r>
        <w:rPr>
          <w:bCs/>
          <w:b/>
        </w:rPr>
        <w:t xml:space="preserve">Predictive Subsidence Maps</w:t>
      </w:r>
      <w:r>
        <w:t xml:space="preserve">: High-accuracy maps identifying zones requiring foundation reinforcement before construction, preventing $50M+ annual repair costs (estimated by Dubai Roads and Transport Authority).</w:t>
      </w:r>
    </w:p>
    <w:p>
      <w:pPr>
        <w:numPr>
          <w:ilvl w:val="0"/>
          <w:numId w:val="1005"/>
        </w:numPr>
        <w:pStyle w:val="Compact"/>
      </w:pPr>
      <w:r>
        <w:rPr>
          <w:bCs/>
          <w:b/>
        </w:rPr>
        <w:t xml:space="preserve">Groundwater Sustainability Framework</w:t>
      </w:r>
      <w:r>
        <w:t xml:space="preserve">: A methodology for monitoring aquifer health during mega-projects like Palm Jebel Ali, ensuring compliance with UAE's Water Security Strategy 2036.</w:t>
      </w:r>
    </w:p>
    <w:p>
      <w:pPr>
        <w:numPr>
          <w:ilvl w:val="0"/>
          <w:numId w:val="1005"/>
        </w:numPr>
        <w:pStyle w:val="Compact"/>
      </w:pPr>
      <w:r>
        <w:rPr>
          <w:bCs/>
          <w:b/>
        </w:rPr>
        <w:t xml:space="preserve">Policy Recommendations</w:t>
      </w:r>
      <w:r>
        <w:t xml:space="preserve">: Guidelines requiring Geologist-led geological assessments for all projects exceeding 50,000 m² in Dubai—addressing a current regulatory gap.</w:t>
      </w:r>
    </w:p>
    <w:p>
      <w:pPr>
        <w:numPr>
          <w:ilvl w:val="0"/>
          <w:numId w:val="1005"/>
        </w:numPr>
        <w:pStyle w:val="Compact"/>
      </w:pPr>
      <w:r>
        <w:rPr>
          <w:bCs/>
          <w:b/>
        </w:rPr>
        <w:t xml:space="preserve">Capacity Building</w:t>
      </w:r>
      <w:r>
        <w:t xml:space="preserve">: Training modules for UAE-based geoscience graduates, enhancing local expertise critical to the nation's Vision 2031 goals.</w:t>
      </w:r>
    </w:p>
    <w:p>
      <w:pPr>
        <w:pStyle w:val="FirstParagraph"/>
      </w:pPr>
      <w:r>
        <w:t xml:space="preserve">The significance extends beyond academia. As Dubai accelerates its carbon-neutral targets (e.g., Expo 2020 legacy projects), this research directly enables resilient infrastructure that minimizes ecological disruption. For instance, understanding sand movement patterns can prevent dust pollution affecting air quality—a major health concern in United Arab Emirates Dubai. Moreover, the proposed framework will position Dubai as a global leader in geologically informed urban planning within arid environments.</w:t>
      </w:r>
    </w:p>
    <w:bookmarkEnd w:id="28"/>
    <w:bookmarkStart w:id="29" w:name="alignment-with-uae-national-priorities"/>
    <w:p>
      <w:pPr>
        <w:pStyle w:val="Heading2"/>
      </w:pPr>
      <w:r>
        <w:t xml:space="preserve">Alignment with UAE National Priorities</w:t>
      </w:r>
    </w:p>
    <w:p>
      <w:pPr>
        <w:pStyle w:val="FirstParagraph"/>
      </w:pPr>
      <w:r>
        <w:t xml:space="preserve">This work directly supports three UAE strategic pillars:</w:t>
      </w:r>
    </w:p>
    <w:p>
      <w:pPr>
        <w:numPr>
          <w:ilvl w:val="0"/>
          <w:numId w:val="1006"/>
        </w:numPr>
        <w:pStyle w:val="Compact"/>
      </w:pPr>
      <w:r>
        <w:rPr>
          <w:iCs/>
          <w:i/>
        </w:rPr>
        <w:t xml:space="preserve">National Climate Change Strategy 2050</w:t>
      </w:r>
      <w:r>
        <w:t xml:space="preserve">: By mitigating land subsidence linked to groundwater overuse, reducing carbon footprint from infrastructure repairs.</w:t>
      </w:r>
    </w:p>
    <w:p>
      <w:pPr>
        <w:numPr>
          <w:ilvl w:val="0"/>
          <w:numId w:val="1006"/>
        </w:numPr>
        <w:pStyle w:val="Compact"/>
      </w:pPr>
      <w:r>
        <w:rPr>
          <w:iCs/>
          <w:i/>
        </w:rPr>
        <w:t xml:space="preserve">Dubai Urban Master Plan 2040</w:t>
      </w:r>
      <w:r>
        <w:t xml:space="preserve">: Providing geological data for sustainable expansion into new districts like Al Quoz and Dubai South.</w:t>
      </w:r>
    </w:p>
    <w:p>
      <w:pPr>
        <w:numPr>
          <w:ilvl w:val="0"/>
          <w:numId w:val="1006"/>
        </w:numPr>
        <w:pStyle w:val="Compact"/>
      </w:pPr>
      <w:r>
        <w:rPr>
          <w:iCs/>
          <w:i/>
        </w:rPr>
        <w:t xml:space="preserve">UAE Centennial 2071</w:t>
      </w:r>
      <w:r>
        <w:t xml:space="preserve">: Cultivating a locally trained Geologist workforce to manage the nation's natural resource challenges long-term.</w:t>
      </w:r>
    </w:p>
    <w:bookmarkEnd w:id="29"/>
    <w:bookmarkStart w:id="30" w:name="timeline-feasibility"/>
    <w:p>
      <w:pPr>
        <w:pStyle w:val="Heading2"/>
      </w:pPr>
      <w:r>
        <w:t xml:space="preserve">Timeline &amp; Feasibility</w:t>
      </w:r>
    </w:p>
    <w:p>
      <w:pPr>
        <w:pStyle w:val="FirstParagraph"/>
      </w:pPr>
      <w:r>
        <w:t xml:space="preserve">The proposed 18-month research period is feasible through partnerships with Dubai Municipality and Khalifa University's Center for Earth Observation. Fieldwork will avoid monsoon seasons (May-September), leveraging UAE's existing infrastructure for data access. Budget requirements ($75,000) include equipment rental, travel for geological sampling in remote desert sites (e.g., Al Thayarah), and computational resources—all within standard UAE research grant allocations.</w:t>
      </w:r>
    </w:p>
    <w:bookmarkEnd w:id="30"/>
    <w:bookmarkStart w:id="31" w:name="conclusion"/>
    <w:p>
      <w:pPr>
        <w:pStyle w:val="Heading2"/>
      </w:pPr>
      <w:r>
        <w:t xml:space="preserve">Conclusion</w:t>
      </w:r>
    </w:p>
    <w:p>
      <w:pPr>
        <w:pStyle w:val="FirstParagraph"/>
      </w:pPr>
      <w:r>
        <w:t xml:space="preserve">In conclusion, this Thesis Proposal establishes an urgent need for specialized geological research to secure Dubai's development trajectory. The United Arab Emirates Dubai context demands a Geologist who bridges academic rigor with pragmatic urban solutions—not merely as an observer, but as a proactive guardian of the region's subsurface integrity. This study will generate actionable science that protects infrastructure, conserves resources, and elevates the role of geoscience in shaping Dubai's legacy. As the city pioneers sustainable desert cities worldwide, this research will position UAE-based Geologists at the forefront of global environmental innovation.</w:t>
      </w:r>
    </w:p>
    <w:bookmarkEnd w:id="31"/>
    <w:bookmarkStart w:id="32" w:name="references-selected"/>
    <w:p>
      <w:pPr>
        <w:pStyle w:val="Heading2"/>
      </w:pPr>
      <w:r>
        <w:t xml:space="preserve">References (Selected)</w:t>
      </w:r>
    </w:p>
    <w:p>
      <w:pPr>
        <w:numPr>
          <w:ilvl w:val="0"/>
          <w:numId w:val="1007"/>
        </w:numPr>
        <w:pStyle w:val="Compact"/>
      </w:pPr>
      <w:r>
        <w:t xml:space="preserve">Alsharif, M., et al. (2021). "Subsidence Monitoring in Dubai Using InSAR." *Journal of Applied Geophysics*, 193, 104456.</w:t>
      </w:r>
    </w:p>
    <w:p>
      <w:pPr>
        <w:numPr>
          <w:ilvl w:val="0"/>
          <w:numId w:val="1007"/>
        </w:numPr>
        <w:pStyle w:val="Compact"/>
      </w:pPr>
      <w:r>
        <w:t xml:space="preserve">Dubai Municipality. (2022). *Urban Groundwater Management Report*. Dubai: Government Publishing Office.</w:t>
      </w:r>
    </w:p>
    <w:p>
      <w:pPr>
        <w:numPr>
          <w:ilvl w:val="0"/>
          <w:numId w:val="1007"/>
        </w:numPr>
        <w:pStyle w:val="Compact"/>
      </w:pPr>
      <w:r>
        <w:t xml:space="preserve">Al-Madani, A., et al. (2019). "Geology of the UAE." *Arabian Journal of Geosciences*, 12(18), 567.</w:t>
      </w:r>
    </w:p>
    <w:p>
      <w:pPr>
        <w:numPr>
          <w:ilvl w:val="0"/>
          <w:numId w:val="1007"/>
        </w:numPr>
        <w:pStyle w:val="Compact"/>
      </w:pPr>
      <w:r>
        <w:t xml:space="preserve">UAE Ministry of Climate Change &amp; Environment. (2021). *National Strategy for Climate Change 2050*.</w:t>
      </w:r>
    </w:p>
    <w:p>
      <w:pPr>
        <w:pStyle w:val="FirstParagraph"/>
      </w:pPr>
      <w:r>
        <w:rPr>
          <w:iCs/>
          <w:i/>
        </w:rPr>
        <w:t xml:space="preserve">This Thesis Proposal is submitted to Khalifa University's Department of Earth and Environmental Sciences for approval as part of the Master of Science in Geoscience program, aligning with the United Arab Emirates' vision for sustainable urban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for Sustainable Development in United Arab Emirates Dubai</dc:title>
  <dc:creator/>
  <dc:language>en</dc:language>
  <cp:keywords/>
  <dcterms:created xsi:type="dcterms:W3CDTF">2026-07-23T08:07:19Z</dcterms:created>
  <dcterms:modified xsi:type="dcterms:W3CDTF">2026-07-23T08:07:19Z</dcterms:modified>
</cp:coreProperties>
</file>

<file path=docProps/custom.xml><?xml version="1.0" encoding="utf-8"?>
<Properties xmlns="http://schemas.openxmlformats.org/officeDocument/2006/custom-properties" xmlns:vt="http://schemas.openxmlformats.org/officeDocument/2006/docPropsVTypes"/>
</file>