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Geologist</w:t>
      </w:r>
      <w:r>
        <w:t xml:space="preserve"> </w:t>
      </w:r>
      <w:r>
        <w:t xml:space="preserve">Research</w:t>
      </w:r>
      <w:r>
        <w:t xml:space="preserve"> </w:t>
      </w:r>
      <w:r>
        <w:t xml:space="preserve">on</w:t>
      </w:r>
      <w:r>
        <w:t xml:space="preserve"> </w:t>
      </w:r>
      <w:r>
        <w:t xml:space="preserve">Coastal</w:t>
      </w:r>
      <w:r>
        <w:t xml:space="preserve"> </w:t>
      </w:r>
      <w:r>
        <w:t xml:space="preserve">Vulnerability</w:t>
      </w:r>
      <w:r>
        <w:t xml:space="preserve"> </w:t>
      </w:r>
      <w:r>
        <w:t xml:space="preserve">in</w:t>
      </w:r>
      <w:r>
        <w:t xml:space="preserve"> </w:t>
      </w:r>
      <w:r>
        <w:t xml:space="preserve">United</w:t>
      </w:r>
      <w:r>
        <w:t xml:space="preserve"> </w:t>
      </w:r>
      <w:r>
        <w:t xml:space="preserve">States</w:t>
      </w:r>
      <w:r>
        <w:t xml:space="preserve"> </w:t>
      </w:r>
      <w:r>
        <w:t xml:space="preserve">Miami</w:t>
      </w:r>
    </w:p>
    <w:bookmarkStart w:id="30" w:name="Xf0e3f9c66b1a29240b6acd2d87a0e357ef80d91"/>
    <w:p>
      <w:pPr>
        <w:pStyle w:val="Heading1"/>
      </w:pPr>
      <w:r>
        <w:t xml:space="preserve">Thesis Proposal: Assessing Climate-Induced Geohazards and Urban Resilience in Miami, United States</w:t>
      </w:r>
    </w:p>
    <w:bookmarkStart w:id="20" w:name="X032c74a4a26babd05ffc23434e72aa41964ff30"/>
    <w:p>
      <w:pPr>
        <w:pStyle w:val="Heading2"/>
      </w:pPr>
      <w:r>
        <w:t xml:space="preserve">Prepared by [Your Name], Master of Science Candidate in Geology</w:t>
      </w:r>
    </w:p>
    <w:p>
      <w:pPr>
        <w:pStyle w:val="FirstParagraph"/>
      </w:pPr>
      <w:r>
        <w:rPr>
          <w:bCs/>
          <w:b/>
        </w:rPr>
        <w:t xml:space="preserve">Institution:</w:t>
      </w:r>
      <w:r>
        <w:t xml:space="preserve"> </w:t>
      </w:r>
      <w:r>
        <w:t xml:space="preserve">University of Miami, Rosenstiel School of Marine and Atmospheric Science</w:t>
      </w:r>
      <w:r>
        <w:br/>
      </w:r>
      <w:r>
        <w:rPr>
          <w:bCs/>
          <w:b/>
        </w:rPr>
        <w:t xml:space="preserve">Date:</w:t>
      </w:r>
      <w:r>
        <w:t xml:space="preserve"> </w:t>
      </w:r>
      <w:r>
        <w:t xml:space="preserve">October 26, 2023</w:t>
      </w:r>
    </w:p>
    <w:bookmarkEnd w:id="20"/>
    <w:bookmarkStart w:id="21" w:name="i.-introduction-and-background"/>
    <w:p>
      <w:pPr>
        <w:pStyle w:val="Heading2"/>
      </w:pPr>
      <w:r>
        <w:t xml:space="preserve">I. Introduction and Background</w:t>
      </w:r>
    </w:p>
    <w:p>
      <w:pPr>
        <w:pStyle w:val="FirstParagraph"/>
      </w:pPr>
      <w:r>
        <w:t xml:space="preserve">Miami, Florida—located within the United States' most vulnerable coastal corridor—faces an unprecedented convergence of geological risks driven by climate change and urban expansion. As a prospective Geologist specializing in environmental geology, this thesis proposes an interdisciplinary investigation into Miami's accelerating coastal geomorphological transformations. The city's unique geology—a porous limestone bedrock overlain by thin sedimentary layers—creates extreme susceptibility to sea-level rise, saltwater intrusion, and sinkhole formation. These hazards threaten not only Miami's $400 billion real estate market but also critical infrastructure including airports, power grids, and water supply systems. Current geological assessments remain fragmented across city departments without unified predictive modeling for the United States' rapidly warming coastal regions. This research addresses a critical gap by integrating field geology with urban planning frameworks to develop actionable resilience strategies for Miami.</w:t>
      </w:r>
    </w:p>
    <w:bookmarkEnd w:id="21"/>
    <w:bookmarkStart w:id="22" w:name="ii.-problem-statement"/>
    <w:p>
      <w:pPr>
        <w:pStyle w:val="Heading2"/>
      </w:pPr>
      <w:r>
        <w:t xml:space="preserve">II. Problem Statement</w:t>
      </w:r>
    </w:p>
    <w:p>
      <w:pPr>
        <w:pStyle w:val="FirstParagraph"/>
      </w:pPr>
      <w:r>
        <w:t xml:space="preserve">Despite Miami's designation as one of the world's most climate-vulnerable cities, existing geological studies lack comprehensive spatial-temporal analysis of how accelerated sea-level rise (projected 0.5–1.5m by 2100) interacts with Miami's karst topography and anthropogenic groundwater extraction. The current geohazard maps produced by the Florida Department of Environmental Protection (FDEP) are outdated, covering only 30% of the metropolitan area at a scale too coarse for neighborhood-level planning. This deficiency has led to repeated infrastructure failures: in 2022 alone, Miami Beach experienced $15 million in flood-related damage from subsurface saltwater intrusion into concrete foundations. Without real-time geological monitoring and predictive modeling, the United States Miami region remains exposed to catastrophic economic and ecological consequences.</w:t>
      </w:r>
    </w:p>
    <w:bookmarkEnd w:id="22"/>
    <w:bookmarkStart w:id="23" w:name="iii.-research-objectives"/>
    <w:p>
      <w:pPr>
        <w:pStyle w:val="Heading2"/>
      </w:pPr>
      <w:r>
        <w:t xml:space="preserve">III. Research Objectives</w:t>
      </w:r>
    </w:p>
    <w:p>
      <w:pPr>
        <w:pStyle w:val="FirstParagraph"/>
      </w:pPr>
      <w:r>
        <w:rPr>
          <w:bCs/>
          <w:b/>
        </w:rPr>
        <w:t xml:space="preserve">Primary Objective:</w:t>
      </w:r>
      <w:r>
        <w:t xml:space="preserve"> </w:t>
      </w:r>
      <w:r>
        <w:t xml:space="preserve">Quantify the spatial relationship between sea-level rise, groundwater depletion, and sinkhole formation across Miami-Dade County using integrated geophysical methods.</w:t>
      </w:r>
    </w:p>
    <w:p>
      <w:pPr>
        <w:pStyle w:val="BodyText"/>
      </w:pPr>
      <w:r>
        <w:rPr>
          <w:bCs/>
          <w:b/>
        </w:rPr>
        <w:t xml:space="preserve">Secondary Objectives:</w:t>
      </w:r>
    </w:p>
    <w:p>
      <w:pPr>
        <w:pStyle w:val="BodyText"/>
      </w:pPr>
      <w:r>
        <w:t xml:space="preserve">Develop a high-resolution 3D geological model of Miami's limestone aquifer system (including the Biscayne Aquifer) to predict saltwater intrusion pathways.</w:t>
      </w:r>
    </w:p>
    <w:p>
      <w:pPr>
        <w:numPr>
          <w:ilvl w:val="0"/>
          <w:numId w:val="1001"/>
        </w:numPr>
        <w:pStyle w:val="Compact"/>
      </w:pPr>
      <w:r>
        <w:rPr>
          <w:iCs/>
          <w:i/>
        </w:rPr>
        <w:t xml:space="preserve">Method: Ground-penetrating radar (GPR), electrical resistivity tomography, and borehole logging at 50+ strategic sites across urban/peri-urban zones.</w:t>
      </w:r>
    </w:p>
    <w:p>
      <w:pPr>
        <w:pStyle w:val="FirstParagraph"/>
      </w:pPr>
      <w:r>
        <w:t xml:space="preserve">Assess how current urban development patterns (e.g., impermeable surfaces, drainage systems) exacerbate subsurface instability compared to pre-development geological conditions.</w:t>
      </w:r>
    </w:p>
    <w:p>
      <w:pPr>
        <w:numPr>
          <w:ilvl w:val="0"/>
          <w:numId w:val="1002"/>
        </w:numPr>
        <w:pStyle w:val="Compact"/>
      </w:pPr>
      <w:r>
        <w:rPr>
          <w:iCs/>
          <w:i/>
        </w:rPr>
        <w:t xml:space="preserve">Method: GIS-based analysis of land-cover change (1985–2023) overlaid with historical sinkhole data from the Miami-Dade Geohazard Inventory.</w:t>
      </w:r>
    </w:p>
    <w:p>
      <w:pPr>
        <w:pStyle w:val="FirstParagraph"/>
      </w:pPr>
      <w:r>
        <w:t xml:space="preserve">Create a vulnerability index for critical infrastructure using geological risk factors and climate projections (RCP 4.5/8.5 scenarios).</w:t>
      </w:r>
    </w:p>
    <w:bookmarkEnd w:id="23"/>
    <w:bookmarkStart w:id="24" w:name="iv.-literature-review-highlights"/>
    <w:p>
      <w:pPr>
        <w:pStyle w:val="Heading2"/>
      </w:pPr>
      <w:r>
        <w:t xml:space="preserve">IV. Literature Review Highlights</w:t>
      </w:r>
    </w:p>
    <w:p>
      <w:pPr>
        <w:pStyle w:val="FirstParagraph"/>
      </w:pPr>
      <w:r>
        <w:t xml:space="preserve">Recent studies (e.g., Kuehl et al., 2021; U.S. Geological Survey, 2022) confirm Miami's limestone bedrock accelerates saltwater intrusion by 43% compared to sandy coastlines, but none address the combined effects of urban groundwater pumping and thermal expansion of seawater. A pivotal gap exists in translating geological data into municipal adaptation frameworks—despite Miami's 10-year Climate Action Plan, geologists remain excluded from high-level resilience planning. This thesis bridges that divide by collaborating with Miami-Dade County’s Office of Resilience and the South Florida Water Management District to ensure findings directly inform infrastructure policy. Crucially, it centers on the Geologist's role as a pivotal translator between complex subsurface data and community safety.</w:t>
      </w:r>
    </w:p>
    <w:bookmarkEnd w:id="24"/>
    <w:bookmarkStart w:id="25" w:name="v.-methodology"/>
    <w:p>
      <w:pPr>
        <w:pStyle w:val="Heading2"/>
      </w:pPr>
      <w:r>
        <w:t xml:space="preserve">V. Methodology</w:t>
      </w:r>
    </w:p>
    <w:p>
      <w:pPr>
        <w:pStyle w:val="FirstParagraph"/>
      </w:pPr>
      <w:r>
        <w:t xml:space="preserve">Our approach employs a three-phase methodology grounded in field geology and computational modeling:</w:t>
      </w:r>
    </w:p>
    <w:p>
      <w:pPr>
        <w:numPr>
          <w:ilvl w:val="0"/>
          <w:numId w:val="1003"/>
        </w:numPr>
        <w:pStyle w:val="Compact"/>
      </w:pPr>
      <w:r>
        <w:rPr>
          <w:bCs/>
          <w:b/>
        </w:rPr>
        <w:t xml:space="preserve">Phase 1 (Fieldwork, Months 1–6):</w:t>
      </w:r>
      <w:r>
        <w:t xml:space="preserve"> </w:t>
      </w:r>
      <w:r>
        <w:t xml:space="preserve">Deploy multi-electrode GPR systems across four study zones (coastal, urban core, suburban edge, natural preserves) to map subsurface voids and water tables. Collect sediment cores for isotopic analysis of saltwater intrusion timelines.</w:t>
      </w:r>
    </w:p>
    <w:p>
      <w:pPr>
        <w:numPr>
          <w:ilvl w:val="0"/>
          <w:numId w:val="1003"/>
        </w:numPr>
        <w:pStyle w:val="Compact"/>
      </w:pPr>
      <w:r>
        <w:rPr>
          <w:bCs/>
          <w:b/>
        </w:rPr>
        <w:t xml:space="preserve">Phase 2 (Modeling, Months 7–10):</w:t>
      </w:r>
      <w:r>
        <w:t xml:space="preserve"> </w:t>
      </w:r>
      <w:r>
        <w:t xml:space="preserve">Integrate field data into a coupled hydrogeological model using MODFLOW software, calibrated against NOAA tide gauge records (1950–2023). Simulate infrastructure failure probabilities under varying sea-level scenarios.</w:t>
      </w:r>
    </w:p>
    <w:p>
      <w:pPr>
        <w:numPr>
          <w:ilvl w:val="0"/>
          <w:numId w:val="1003"/>
        </w:numPr>
        <w:pStyle w:val="Compact"/>
      </w:pPr>
      <w:r>
        <w:rPr>
          <w:bCs/>
          <w:b/>
        </w:rPr>
        <w:t xml:space="preserve">Phase 3 (Stakeholder Integration, Months 11–18):</w:t>
      </w:r>
      <w:r>
        <w:t xml:space="preserve"> </w:t>
      </w:r>
      <w:r>
        <w:t xml:space="preserve">Co-develop a public-facing "Geological Resilience Dashboard" with Miami-Dade planners, using ArcGIS to visualize real-time sinkhole risk zones and groundwater health metrics.</w:t>
      </w:r>
    </w:p>
    <w:p>
      <w:pPr>
        <w:pStyle w:val="FirstParagraph"/>
      </w:pPr>
      <w:r>
        <w:t xml:space="preserve">All fieldwork will comply with the U.S. Geological Survey’s Field Safety Protocols for coastal geology in urban environments. The Geologist will maintain rigorous data integrity through duplicate sampling and blind verification by a third-party lab (Rutgers University).</w:t>
      </w:r>
    </w:p>
    <w:bookmarkEnd w:id="25"/>
    <w:bookmarkStart w:id="26" w:name="vi.-expected-outcomes-and-significance"/>
    <w:p>
      <w:pPr>
        <w:pStyle w:val="Heading2"/>
      </w:pPr>
      <w:r>
        <w:t xml:space="preserve">VI. Expected Outcomes and Significance</w:t>
      </w:r>
    </w:p>
    <w:p>
      <w:pPr>
        <w:pStyle w:val="FirstParagraph"/>
      </w:pPr>
      <w:r>
        <w:t xml:space="preserve">This research will deliver three transformative outputs directly applicable to Miami's geology-driven challenges:</w:t>
      </w:r>
    </w:p>
    <w:p>
      <w:pPr>
        <w:numPr>
          <w:ilvl w:val="0"/>
          <w:numId w:val="1004"/>
        </w:numPr>
        <w:pStyle w:val="Compact"/>
      </w:pPr>
      <w:r>
        <w:t xml:space="preserve">A publicly accessible digital geological atlas of Miami-Dade County, updated quarterly with new field data.</w:t>
      </w:r>
    </w:p>
    <w:p>
      <w:pPr>
        <w:numPr>
          <w:ilvl w:val="0"/>
          <w:numId w:val="1004"/>
        </w:numPr>
        <w:pStyle w:val="Compact"/>
      </w:pPr>
      <w:r>
        <w:t xml:space="preserve">Quantifiable metrics linking specific urban development practices (e.g., high-density construction near sinkhole zones) to increased geohazard frequency.</w:t>
      </w:r>
    </w:p>
    <w:p>
      <w:pPr>
        <w:numPr>
          <w:ilvl w:val="0"/>
          <w:numId w:val="1004"/>
        </w:numPr>
        <w:pStyle w:val="Compact"/>
      </w:pPr>
      <w:r>
        <w:t xml:space="preserve">A predictive framework adopted by the City of Miami for its Climate-Resilient Infrastructure Plan—potentially saving $200M+ in avoided flood mitigation costs annually.</w:t>
      </w:r>
    </w:p>
    <w:p>
      <w:pPr>
        <w:pStyle w:val="FirstParagraph"/>
      </w:pPr>
      <w:r>
        <w:t xml:space="preserve">For the field of Geology, this thesis establishes a new paradigm for urban geohazard management in carbonate-dominated coastlines—a model relevant to 38 coastal U.S. cities from Tampa to Charleston. The United States Miami context is particularly critical: as the 7th most flood-prone city globally (Climate Central, 2023), it serves as a laboratory for climate adaptation with national implications. This work positions the Geologist not merely as a data collector but as an essential policy partner in safeguarding communities against geological climate change.</w:t>
      </w:r>
    </w:p>
    <w:bookmarkEnd w:id="26"/>
    <w:bookmarkStart w:id="27" w:name="vii.-timeline"/>
    <w:p>
      <w:pPr>
        <w:pStyle w:val="Heading2"/>
      </w:pPr>
      <w:r>
        <w:t xml:space="preserve">VII.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Site Selection</w:t>
      </w:r>
    </w:p>
    <w:p>
      <w:pPr>
        <w:pStyle w:val="BodyText"/>
      </w:pPr>
      <w:r>
        <w:t xml:space="preserve">Months 1–2</w:t>
      </w:r>
    </w:p>
    <w:p>
      <w:pPr>
        <w:pStyle w:val="BodyText"/>
      </w:pPr>
      <w:r>
        <w:t xml:space="preserve">Synthesized geohazard map draft; ethical approval documentation</w:t>
      </w:r>
    </w:p>
    <w:p>
      <w:pPr>
        <w:pStyle w:val="BodyText"/>
      </w:pPr>
      <w:r>
        <w:t xml:space="preserve">Field Data Collection</w:t>
      </w:r>
    </w:p>
    <w:p>
      <w:pPr>
        <w:pStyle w:val="BodyText"/>
      </w:pPr>
      <w:r>
        <w:t xml:space="preserve">Months 3–6</w:t>
      </w:r>
    </w:p>
    <w:p>
      <w:pPr>
        <w:pStyle w:val="BodyText"/>
      </w:pPr>
      <w:r>
        <w:t xml:space="preserve">GPR datasets; sediment core library; groundwater quality reports</w:t>
      </w:r>
    </w:p>
    <w:p>
      <w:pPr>
        <w:pStyle w:val="BodyText"/>
      </w:pPr>
      <w:r>
        <w:t xml:space="preserve">Data Analysis &amp; Modeling</w:t>
      </w:r>
    </w:p>
    <w:p>
      <w:pPr>
        <w:pStyle w:val="BodyText"/>
      </w:pPr>
      <w:r>
        <w:t xml:space="preserve">Months 7–12</w:t>
      </w:r>
    </w:p>
    <w:p>
      <w:pPr>
        <w:pStyle w:val="BodyText"/>
      </w:pPr>
      <w:r>
        <w:t xml:space="preserve">Geological vulnerability index; MODFLOW simulation outputs</w:t>
      </w:r>
    </w:p>
    <w:p>
      <w:pPr>
        <w:pStyle w:val="BodyText"/>
      </w:pPr>
      <w:r>
        <w:t xml:space="preserve">Stakeholder Integration &amp; Thesis Writing</w:t>
      </w:r>
    </w:p>
    <w:p>
      <w:pPr>
        <w:pStyle w:val="BodyText"/>
      </w:pPr>
      <w:r>
        <w:t xml:space="preserve">Months 13–18</w:t>
      </w:r>
    </w:p>
    <w:p>
      <w:pPr>
        <w:pStyle w:val="BodyText"/>
      </w:pPr>
      <w:r>
        <w:t xml:space="preserve">National policy brief; final thesis manuscript; dashboard prototype</w:t>
      </w:r>
    </w:p>
    <w:bookmarkEnd w:id="27"/>
    <w:bookmarkStart w:id="28" w:name="X4a47a7a0ab0bade3d0594d9ec0bbc02ed706025"/>
    <w:p>
      <w:pPr>
        <w:pStyle w:val="Heading2"/>
      </w:pPr>
      <w:r>
        <w:t xml:space="preserve">VIII. Conclusion: The Geologist as Urban Guardian in Miami</w:t>
      </w:r>
    </w:p>
    <w:p>
      <w:pPr>
        <w:pStyle w:val="FirstParagraph"/>
      </w:pPr>
      <w:r>
        <w:t xml:space="preserve">The future of Miami—and by extension, the United States' coastal cities—depends on a profound understanding of its fragile subsurface geology. This Thesis Proposal outlines a mission where the Geologist transcends academic inquiry to become an active guardian of community resilience. By centering research on Miami's unique karst vulnerability within the broader context of U.S. coastal climate challenges, this work will generate knowledge that directly informs how we build, protect, and sustain cities in an era of accelerating environmental change. The United States Miami region stands at a pivotal moment: with this proposal, we offer not just scientific rigor but an actionable blueprint for geologically intelligent urban survival.</w:t>
      </w:r>
    </w:p>
    <w:bookmarkEnd w:id="28"/>
    <w:bookmarkStart w:id="29" w:name="references-selected"/>
    <w:p>
      <w:pPr>
        <w:pStyle w:val="Heading2"/>
      </w:pPr>
      <w:r>
        <w:t xml:space="preserve">References (Selected)</w:t>
      </w:r>
    </w:p>
    <w:p>
      <w:pPr>
        <w:numPr>
          <w:ilvl w:val="0"/>
          <w:numId w:val="1005"/>
        </w:numPr>
        <w:pStyle w:val="Compact"/>
      </w:pPr>
      <w:r>
        <w:t xml:space="preserve">U.S. Geological Survey. (2022). *Groundwater Vulnerability in South Florida*. Reston, VA: USGS Publications.</w:t>
      </w:r>
    </w:p>
    <w:p>
      <w:pPr>
        <w:numPr>
          <w:ilvl w:val="0"/>
          <w:numId w:val="1005"/>
        </w:numPr>
        <w:pStyle w:val="Compact"/>
      </w:pPr>
      <w:r>
        <w:t xml:space="preserve">Kuehl, S.A., et al. (2021). "Sea-Level Rise and Saltwater Intrusion in Miami's Limestone Aquifer." *Journal of Coastal Research*, 37(4), 892–905.</w:t>
      </w:r>
    </w:p>
    <w:p>
      <w:pPr>
        <w:numPr>
          <w:ilvl w:val="0"/>
          <w:numId w:val="1005"/>
        </w:numPr>
        <w:pStyle w:val="Compact"/>
      </w:pPr>
      <w:r>
        <w:t xml:space="preserve">Climate Central. (2023). *Surging Seas: Miami as the Most Flood-Prone U.S. City*. Princeton, NJ: Climate Central.</w:t>
      </w:r>
    </w:p>
    <w:p>
      <w:pPr>
        <w:numPr>
          <w:ilvl w:val="0"/>
          <w:numId w:val="1005"/>
        </w:numPr>
        <w:pStyle w:val="Compact"/>
      </w:pPr>
      <w:r>
        <w:t xml:space="preserve">Miami-Dade County. (2021). *Resilient Miami 30-Year Plan*. Office of Resilience.</w:t>
      </w:r>
    </w:p>
    <w:p>
      <w:pPr>
        <w:pStyle w:val="FirstParagraph"/>
      </w:pPr>
      <w:r>
        <w:rPr>
          <w:bCs/>
          <w:b/>
        </w:rPr>
        <w:t xml:space="preserve">Total Word Count:</w:t>
      </w:r>
      <w:r>
        <w:t xml:space="preserve"> </w:t>
      </w:r>
      <w:r>
        <w:t xml:space="preserve">897 words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Geologist Research on Coastal Vulnerability in United States Miami</dc:title>
  <dc:creator/>
  <dc:language>en</dc:language>
  <cp:keywords/>
  <dcterms:created xsi:type="dcterms:W3CDTF">2025-12-11T18:18:41Z</dcterms:created>
  <dcterms:modified xsi:type="dcterms:W3CDTF">2025-12-11T18:18:41Z</dcterms:modified>
</cp:coreProperties>
</file>

<file path=docProps/custom.xml><?xml version="1.0" encoding="utf-8"?>
<Properties xmlns="http://schemas.openxmlformats.org/officeDocument/2006/custom-properties" xmlns:vt="http://schemas.openxmlformats.org/officeDocument/2006/docPropsVTypes"/>
</file>