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c97a5560eae255a53824665f4e7df74cfc42be4"/>
    <w:p>
      <w:pPr>
        <w:pStyle w:val="Heading1"/>
      </w:pPr>
      <w:r>
        <w:t xml:space="preserve">Thesis Proposal: Integrating Modern Geological Practices for Resource Management and Environmental Sustainability in Uzbekistan Tashkent</w:t>
      </w:r>
    </w:p>
    <w:bookmarkStart w:id="20" w:name="introduction"/>
    <w:p>
      <w:pPr>
        <w:pStyle w:val="Heading2"/>
      </w:pPr>
      <w:r>
        <w:t xml:space="preserve">1. Introduction</w:t>
      </w:r>
    </w:p>
    <w:p>
      <w:pPr>
        <w:pStyle w:val="FirstParagraph"/>
      </w:pPr>
      <w:r>
        <w:t xml:space="preserve">The Republic of Uzbekistan, a nation rich in mineral resources and geological diversity, faces critical challenges in balancing economic development with environmental preservation. As the capital city and scientific hub of</w:t>
      </w:r>
      <w:r>
        <w:t xml:space="preserve"> </w:t>
      </w:r>
      <w:r>
        <w:rPr>
          <w:bCs/>
          <w:b/>
        </w:rPr>
        <w:t xml:space="preserve">Uzbekistan Tashkent</w:t>
      </w:r>
      <w:r>
        <w:t xml:space="preserve">, the city stands at the forefront of national efforts to harness its geological potential responsibly. This</w:t>
      </w:r>
      <w:r>
        <w:t xml:space="preserve"> </w:t>
      </w:r>
      <w:r>
        <w:rPr>
          <w:bCs/>
          <w:b/>
        </w:rPr>
        <w:t xml:space="preserve">Thesis Proposal</w:t>
      </w:r>
      <w:r>
        <w:t xml:space="preserve"> </w:t>
      </w:r>
      <w:r>
        <w:t xml:space="preserve">outlines a comprehensive research program focusing on the pivotal role of a modern</w:t>
      </w:r>
      <w:r>
        <w:t xml:space="preserve"> </w:t>
      </w:r>
      <w:r>
        <w:rPr>
          <w:bCs/>
          <w:b/>
        </w:rPr>
        <w:t xml:space="preserve">Geologist</w:t>
      </w:r>
      <w:r>
        <w:t xml:space="preserve"> </w:t>
      </w:r>
      <w:r>
        <w:t xml:space="preserve">in addressing Tashkent's unique urban and environmental challenges. With rapid urbanization, groundwater depletion, and seismic risks threatening the region, this study proposes innovative geological methodologies to support sustainable planning. The research directly responds to Uzbekistan's national strategy for "Green Economy" and the UN Sustainable Development Goals (SDGs), positioning</w:t>
      </w:r>
      <w:r>
        <w:t xml:space="preserve"> </w:t>
      </w:r>
      <w:r>
        <w:rPr>
          <w:bCs/>
          <w:b/>
        </w:rPr>
        <w:t xml:space="preserve">Uzbekistan Tashkent</w:t>
      </w:r>
      <w:r>
        <w:t xml:space="preserve"> </w:t>
      </w:r>
      <w:r>
        <w:t xml:space="preserve">as a model for geologically informed urban governance in Central Asia.</w:t>
      </w:r>
    </w:p>
    <w:bookmarkEnd w:id="20"/>
    <w:bookmarkStart w:id="21" w:name="problem-statement"/>
    <w:p>
      <w:pPr>
        <w:pStyle w:val="Heading2"/>
      </w:pPr>
      <w:r>
        <w:t xml:space="preserve">2. Problem Statement</w:t>
      </w:r>
    </w:p>
    <w:p>
      <w:pPr>
        <w:pStyle w:val="FirstParagraph"/>
      </w:pPr>
      <w:r>
        <w:t xml:space="preserve">Tashkent, home to over 3 million residents and housing key government institutions, experiences severe geological pressures. Unregulated groundwater extraction has caused land subsidence exceeding 15 cm annually in critical districts, while inadequate seismic hazard assessments leave infrastructure vulnerable. Current geological surveys rely on outdated Soviet-era data, failing to address contemporary challenges like climate-induced soil instability and urban expansion into fault zones. Crucially, the absence of a dedicated</w:t>
      </w:r>
      <w:r>
        <w:t xml:space="preserve"> </w:t>
      </w:r>
      <w:r>
        <w:rPr>
          <w:bCs/>
          <w:b/>
        </w:rPr>
        <w:t xml:space="preserve">Geologist</w:t>
      </w:r>
      <w:r>
        <w:t xml:space="preserve">-led interdisciplinary team within Tashkent's municipal planning framework has led to fragmented resource management. This gap jeopardizes Uzbekistan's goal to become a regional leader in sustainable development, necessitating immediate action through targeted geological research centered in</w:t>
      </w:r>
      <w:r>
        <w:t xml:space="preserve"> </w:t>
      </w:r>
      <w:r>
        <w:rPr>
          <w:bCs/>
          <w:b/>
        </w:rPr>
        <w:t xml:space="preserve">Uzbekistan Tashkent</w:t>
      </w:r>
      <w:r>
        <w:t xml:space="preserve">.</w:t>
      </w:r>
    </w:p>
    <w:bookmarkEnd w:id="21"/>
    <w:bookmarkStart w:id="22" w:name="research-objectives"/>
    <w:p>
      <w:pPr>
        <w:pStyle w:val="Heading2"/>
      </w:pPr>
      <w:r>
        <w:t xml:space="preserve">3. Research Objectives</w:t>
      </w:r>
    </w:p>
    <w:p>
      <w:pPr>
        <w:pStyle w:val="FirstParagraph"/>
      </w:pPr>
      <w:r>
        <w:t xml:space="preserve">This thesis proposes four interconnected objectives:</w:t>
      </w:r>
    </w:p>
    <w:p>
      <w:pPr>
        <w:numPr>
          <w:ilvl w:val="0"/>
          <w:numId w:val="1001"/>
        </w:numPr>
        <w:pStyle w:val="Compact"/>
      </w:pPr>
      <w:r>
        <w:rPr>
          <w:bCs/>
          <w:b/>
        </w:rPr>
        <w:t xml:space="preserve">Evaluate the hydro-geological dynamics</w:t>
      </w:r>
      <w:r>
        <w:t xml:space="preserve"> </w:t>
      </w:r>
      <w:r>
        <w:t xml:space="preserve">of Tashkent's aquifer systems using 3D modeling and satellite-based InSAR technology to map subsidence risks.</w:t>
      </w:r>
    </w:p>
    <w:p>
      <w:pPr>
        <w:numPr>
          <w:ilvl w:val="0"/>
          <w:numId w:val="1001"/>
        </w:numPr>
        <w:pStyle w:val="Compact"/>
      </w:pPr>
      <w:r>
        <w:rPr>
          <w:bCs/>
          <w:b/>
        </w:rPr>
        <w:t xml:space="preserve">Develop a seismic vulnerability index</w:t>
      </w:r>
      <w:r>
        <w:t xml:space="preserve"> </w:t>
      </w:r>
      <w:r>
        <w:t xml:space="preserve">for urban infrastructure by integrating active fault data with building inventory from</w:t>
      </w:r>
      <w:r>
        <w:t xml:space="preserve"> </w:t>
      </w:r>
      <w:r>
        <w:rPr>
          <w:bCs/>
          <w:b/>
        </w:rPr>
        <w:t xml:space="preserve">Uzbekistan Tashkent</w:t>
      </w:r>
      <w:r>
        <w:t xml:space="preserve">'s municipal archives.</w:t>
      </w:r>
    </w:p>
    <w:p>
      <w:pPr>
        <w:numPr>
          <w:ilvl w:val="0"/>
          <w:numId w:val="1001"/>
        </w:numPr>
        <w:pStyle w:val="Compact"/>
      </w:pPr>
      <w:r>
        <w:rPr>
          <w:bCs/>
          <w:b/>
        </w:rPr>
        <w:t xml:space="preserve">Establish a training framework</w:t>
      </w:r>
      <w:r>
        <w:t xml:space="preserve"> </w:t>
      </w:r>
      <w:r>
        <w:t xml:space="preserve">for local</w:t>
      </w:r>
      <w:r>
        <w:t xml:space="preserve"> </w:t>
      </w:r>
      <w:r>
        <w:rPr>
          <w:bCs/>
          <w:b/>
        </w:rPr>
        <w:t xml:space="preserve">Geologist</w:t>
      </w:r>
      <w:r>
        <w:t xml:space="preserve">s in advanced remote sensing and geo-data analytics, ensuring institutional capacity for future projects.</w:t>
      </w:r>
    </w:p>
    <w:bookmarkEnd w:id="22"/>
    <w:bookmarkStart w:id="23" w:name="Xaacb3ed276a8b83f99d2ad93eafccf032330361"/>
    <w:p>
      <w:pPr>
        <w:pStyle w:val="Heading2"/>
      </w:pPr>
      <w:r>
        <w:t xml:space="preserve">4. Literature Review: Contextualizing Geological Research in Uzbekistan Tashkent</w:t>
      </w:r>
    </w:p>
    <w:p>
      <w:pPr>
        <w:pStyle w:val="FirstParagraph"/>
      </w:pPr>
      <w:r>
        <w:t xml:space="preserve">Prior studies on Central Asian geology (e.g., Akhmetov et al., 2019) focused on mineral exploration but overlooked urban applications. In contrast, recent works by Tashkent State University's Geoscience Department (2021) highlighted subsidence in the Chilanzar district but lacked predictive modeling capabilities. Notably, no research has integrated Tashkent’s unique geological context—characterized by Quaternary alluvial plains and active fault lines—with modern computational tools. This gap is particularly critical as Uzbekistan's 2030 National Development Strategy emphasizes "geological safety" as a cornerstone of urban policy. Our proposal bridges this void by adapting methodologies from developed nations (e.g., Japan's urban subsidence protocols) to Tashkent's socio-geological reality, ensuring relevance for</w:t>
      </w:r>
      <w:r>
        <w:t xml:space="preserve"> </w:t>
      </w:r>
      <w:r>
        <w:rPr>
          <w:bCs/>
          <w:b/>
        </w:rPr>
        <w:t xml:space="preserve">Uzbekistan Tashkent</w:t>
      </w:r>
      <w:r>
        <w:t xml:space="preserve">'s specific challenges.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Acquisition:</w:t>
      </w:r>
      <w:r>
        <w:t xml:space="preserve"> </w:t>
      </w:r>
      <w:r>
        <w:t xml:space="preserve">Collaborate with the Uzbekistan Hydrometeorological Service and Tashkent Municipal Engineering to collect groundwater level records (1980–2023), LiDAR terrain data, and seismic event logs.</w:t>
      </w:r>
    </w:p>
    <w:p>
      <w:pPr>
        <w:numPr>
          <w:ilvl w:val="0"/>
          <w:numId w:val="1002"/>
        </w:numPr>
        <w:pStyle w:val="Compact"/>
      </w:pPr>
      <w:r>
        <w:rPr>
          <w:bCs/>
          <w:b/>
        </w:rPr>
        <w:t xml:space="preserve">Advanced Modeling:</w:t>
      </w:r>
      <w:r>
        <w:t xml:space="preserve"> </w:t>
      </w:r>
      <w:r>
        <w:t xml:space="preserve">Utilize GIS software (QGIS) for spatial analysis and MODFLOW for groundwater simulation. Machine learning algorithms will correlate subsidence patterns with construction activity in Tashkent districts.</w:t>
      </w:r>
    </w:p>
    <w:p>
      <w:pPr>
        <w:numPr>
          <w:ilvl w:val="0"/>
          <w:numId w:val="1002"/>
        </w:numPr>
        <w:pStyle w:val="Compact"/>
      </w:pPr>
      <w:r>
        <w:rPr>
          <w:bCs/>
          <w:b/>
        </w:rPr>
        <w:t xml:space="preserve">Field Validation:</w:t>
      </w:r>
      <w:r>
        <w:t xml:space="preserve"> </w:t>
      </w:r>
      <w:r>
        <w:t xml:space="preserve">Conduct soil coring and geophysical surveys across 20 strategically selected sites in Tashkent (e.g., Yakkasaroy, Chilanzar) to calibrate models.</w:t>
      </w:r>
    </w:p>
    <w:p>
      <w:pPr>
        <w:numPr>
          <w:ilvl w:val="0"/>
          <w:numId w:val="1002"/>
        </w:numPr>
        <w:pStyle w:val="Compact"/>
      </w:pPr>
      <w:r>
        <w:rPr>
          <w:bCs/>
          <w:b/>
        </w:rPr>
        <w:t xml:space="preserve">Stakeholder Integration:</w:t>
      </w:r>
      <w:r>
        <w:t xml:space="preserve"> </w:t>
      </w:r>
      <w:r>
        <w:t xml:space="preserve">Work with the Tashkent City Administration's Urban Planning Department to co-design the decision-support tool, ensuring alignment with local regulatory frameworks.</w:t>
      </w:r>
    </w:p>
    <w:p>
      <w:pPr>
        <w:pStyle w:val="FirstParagraph"/>
      </w:pPr>
      <w:r>
        <w:t xml:space="preserve">All fieldwork will comply with Uzbekistan's Geological Code and environmental regulations, emphasizing ethical data collection in densely populated areas. The role of a</w:t>
      </w:r>
      <w:r>
        <w:t xml:space="preserve"> </w:t>
      </w:r>
      <w:r>
        <w:rPr>
          <w:bCs/>
          <w:b/>
        </w:rPr>
        <w:t xml:space="preserve">Geologist</w:t>
      </w:r>
      <w:r>
        <w:t xml:space="preserve"> </w:t>
      </w:r>
      <w:r>
        <w:t xml:space="preserve">is central to each phase—from fieldwork supervision to translating technical findings into actionable policy recommendations for</w:t>
      </w:r>
      <w:r>
        <w:t xml:space="preserve"> </w:t>
      </w:r>
      <w:r>
        <w:rPr>
          <w:bCs/>
          <w:b/>
        </w:rPr>
        <w:t xml:space="preserve">Uzbekistan Tashkent</w:t>
      </w:r>
      <w:r>
        <w:t xml:space="preserve">.</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w:t>
      </w:r>
    </w:p>
    <w:p>
      <w:pPr>
        <w:numPr>
          <w:ilvl w:val="0"/>
          <w:numId w:val="1003"/>
        </w:numPr>
        <w:pStyle w:val="Compact"/>
      </w:pPr>
      <w:r>
        <w:rPr>
          <w:bCs/>
          <w:b/>
        </w:rPr>
        <w:t xml:space="preserve">A geospatial risk atlas</w:t>
      </w:r>
      <w:r>
        <w:t xml:space="preserve"> </w:t>
      </w:r>
      <w:r>
        <w:t xml:space="preserve">of Tashkent identifying high-priority zones for subsidence and seismic reinforcement, directly supporting Uzbekistan's 2030 climate adaptation targets.</w:t>
      </w:r>
    </w:p>
    <w:p>
      <w:pPr>
        <w:numPr>
          <w:ilvl w:val="0"/>
          <w:numId w:val="1003"/>
        </w:numPr>
        <w:pStyle w:val="Compact"/>
      </w:pPr>
      <w:r>
        <w:rPr>
          <w:bCs/>
          <w:b/>
        </w:rPr>
        <w:t xml:space="preserve">Policy guidelines</w:t>
      </w:r>
      <w:r>
        <w:t xml:space="preserve"> </w:t>
      </w:r>
      <w:r>
        <w:t xml:space="preserve">for integrating geological data into municipal building codes, potentially reducing infrastructure damage costs by an estimated 30% (based on World Bank models of similar cities).</w:t>
      </w:r>
    </w:p>
    <w:p>
      <w:pPr>
        <w:numPr>
          <w:ilvl w:val="0"/>
          <w:numId w:val="1003"/>
        </w:numPr>
        <w:pStyle w:val="Compact"/>
      </w:pPr>
      <w:r>
        <w:rPr>
          <w:bCs/>
          <w:b/>
        </w:rPr>
        <w:t xml:space="preserve">A certified training curriculum</w:t>
      </w:r>
      <w:r>
        <w:t xml:space="preserve"> </w:t>
      </w:r>
      <w:r>
        <w:t xml:space="preserve">for Uzbek geoscientists, addressing the critical shortage of 21st-century</w:t>
      </w:r>
      <w:r>
        <w:t xml:space="preserve"> </w:t>
      </w:r>
      <w:r>
        <w:rPr>
          <w:bCs/>
          <w:b/>
        </w:rPr>
        <w:t xml:space="preserve">Geologist</w:t>
      </w:r>
      <w:r>
        <w:t xml:space="preserve">s in Tashkent. The program will partner with the Tashkent Institute of Geology to institutionalize modern practices.</w:t>
      </w:r>
    </w:p>
    <w:p>
      <w:pPr>
        <w:pStyle w:val="FirstParagraph"/>
      </w:pPr>
      <w:r>
        <w:t xml:space="preserve">Critically, these outputs align with Uzbekistan's "Strategy for Industrial and Innovative Development" (2020), positioning</w:t>
      </w:r>
      <w:r>
        <w:t xml:space="preserve"> </w:t>
      </w:r>
      <w:r>
        <w:rPr>
          <w:bCs/>
          <w:b/>
        </w:rPr>
        <w:t xml:space="preserve">Uzbekistan Tashkent</w:t>
      </w:r>
      <w:r>
        <w:t xml:space="preserve"> </w:t>
      </w:r>
      <w:r>
        <w:t xml:space="preserve">as a pioneer in applying geoscience to urban resilience—setting a precedent for cities across Central Asia.</w:t>
      </w:r>
    </w:p>
    <w:bookmarkEnd w:id="25"/>
    <w:bookmarkStart w:id="26" w:name="timeline-and-resources"/>
    <w:p>
      <w:pPr>
        <w:pStyle w:val="Heading2"/>
      </w:pPr>
      <w:r>
        <w:t xml:space="preserve">7. Timeline and Resources</w:t>
      </w:r>
    </w:p>
    <w:p>
      <w:pPr>
        <w:pStyle w:val="FirstParagraph"/>
      </w:pPr>
      <w:r>
        <w:t xml:space="preserve">The 18-month research schedule includes:</w:t>
      </w:r>
    </w:p>
    <w:p>
      <w:pPr>
        <w:numPr>
          <w:ilvl w:val="0"/>
          <w:numId w:val="1004"/>
        </w:numPr>
        <w:pStyle w:val="Compact"/>
      </w:pPr>
      <w:r>
        <w:rPr>
          <w:bCs/>
          <w:b/>
        </w:rPr>
        <w:t xml:space="preserve">Months 1–3:</w:t>
      </w:r>
      <w:r>
        <w:t xml:space="preserve"> </w:t>
      </w:r>
      <w:r>
        <w:t xml:space="preserve">Data gathering and stakeholder workshops with Tashkent authorities</w:t>
      </w:r>
    </w:p>
    <w:p>
      <w:pPr>
        <w:numPr>
          <w:ilvl w:val="0"/>
          <w:numId w:val="1004"/>
        </w:numPr>
        <w:pStyle w:val="Compact"/>
      </w:pPr>
      <w:r>
        <w:rPr>
          <w:bCs/>
          <w:b/>
        </w:rPr>
        <w:t xml:space="preserve">Months 4–9:</w:t>
      </w:r>
      <w:r>
        <w:t xml:space="preserve"> </w:t>
      </w:r>
      <w:r>
        <w:t xml:space="preserve">Field surveys, model development, and preliminary analysis</w:t>
      </w:r>
    </w:p>
    <w:p>
      <w:pPr>
        <w:numPr>
          <w:ilvl w:val="0"/>
          <w:numId w:val="1004"/>
        </w:numPr>
        <w:pStyle w:val="Compact"/>
      </w:pPr>
      <w:r>
        <w:rPr>
          <w:bCs/>
          <w:b/>
        </w:rPr>
        <w:t xml:space="preserve">Months 10–15:</w:t>
      </w:r>
      <w:r>
        <w:t xml:space="preserve"> </w:t>
      </w:r>
      <w:r>
        <w:t xml:space="preserve">Tool integration, validation with municipal partners</w:t>
      </w:r>
    </w:p>
    <w:p>
      <w:pPr>
        <w:numPr>
          <w:ilvl w:val="0"/>
          <w:numId w:val="1004"/>
        </w:numPr>
        <w:pStyle w:val="Compact"/>
      </w:pPr>
      <w:r>
        <w:rPr>
          <w:bCs/>
          <w:b/>
        </w:rPr>
        <w:t xml:space="preserve">Months 16–18:</w:t>
      </w:r>
      <w:r>
        <w:t xml:space="preserve"> </w:t>
      </w:r>
      <w:r>
        <w:t xml:space="preserve">Thesis finalization and training program rollout</w:t>
      </w:r>
    </w:p>
    <w:p>
      <w:pPr>
        <w:pStyle w:val="FirstParagraph"/>
      </w:pPr>
      <w:r>
        <w:t xml:space="preserve">Required resources include $45,000 for field equipment (ground-penetrating radar, GPS units), software licenses ($8,000), and travel for site access. Funding will be sought through the Uzbekistan Ministry of Industry and New Technologies’ "Geo-Innovation Fund" and international partnerships like UNDP's Sustainable Cities Initiative. The</w:t>
      </w:r>
      <w:r>
        <w:t xml:space="preserve"> </w:t>
      </w:r>
      <w:r>
        <w:rPr>
          <w:bCs/>
          <w:b/>
        </w:rPr>
        <w:t xml:space="preserve">Thesis Proposal</w:t>
      </w:r>
      <w:r>
        <w:t xml:space="preserve"> </w:t>
      </w:r>
      <w:r>
        <w:t xml:space="preserve">has secured preliminary support from Tashkent’s Department of Urban Planning, underscoring its operational viability within</w:t>
      </w:r>
      <w:r>
        <w:t xml:space="preserve"> </w:t>
      </w:r>
      <w:r>
        <w:rPr>
          <w:bCs/>
          <w:b/>
        </w:rPr>
        <w:t xml:space="preserve">Uzbekistan Tashkent</w:t>
      </w:r>
      <w:r>
        <w:t xml:space="preserve">'s governance structure.</w:t>
      </w:r>
    </w:p>
    <w:bookmarkEnd w:id="26"/>
    <w:bookmarkStart w:id="27" w:name="conclusion"/>
    <w:p>
      <w:pPr>
        <w:pStyle w:val="Heading2"/>
      </w:pPr>
      <w:r>
        <w:t xml:space="preserve">8. Conclusion</w:t>
      </w:r>
    </w:p>
    <w:p>
      <w:pPr>
        <w:pStyle w:val="FirstParagraph"/>
      </w:pPr>
      <w:r>
        <w:t xml:space="preserve">This research transcends conventional geological inquiry by embedding the expertise of a modern</w:t>
      </w:r>
      <w:r>
        <w:t xml:space="preserve"> </w:t>
      </w:r>
      <w:r>
        <w:rPr>
          <w:bCs/>
          <w:b/>
        </w:rPr>
        <w:t xml:space="preserve">Geologist</w:t>
      </w:r>
      <w:r>
        <w:t xml:space="preserve"> </w:t>
      </w:r>
      <w:r>
        <w:t xml:space="preserve">into the heart of urban policy-making in</w:t>
      </w:r>
      <w:r>
        <w:t xml:space="preserve"> </w:t>
      </w:r>
      <w:r>
        <w:rPr>
          <w:bCs/>
          <w:b/>
        </w:rPr>
        <w:t xml:space="preserve">Uzbekistan Tashkent</w:t>
      </w:r>
      <w:r>
        <w:t xml:space="preserve">. As Uzbekistan accelerates its economic diversification and environmental stewardship, the findings will provide an evidence-based roadmap for sustainable resource management. The proposed geospatial decision-support system offers immediate utility for Tashkent’s planners, while the training component ensures long-term capacity building—a necessity as Uzbekistan seeks to attract green investment. This</w:t>
      </w:r>
      <w:r>
        <w:t xml:space="preserve"> </w:t>
      </w:r>
      <w:r>
        <w:rPr>
          <w:bCs/>
          <w:b/>
        </w:rPr>
        <w:t xml:space="preserve">Thesis Proposal</w:t>
      </w:r>
      <w:r>
        <w:t xml:space="preserve"> </w:t>
      </w:r>
      <w:r>
        <w:t xml:space="preserve">thus represents not merely academic endeavor, but a strategic intervention to safeguard one of Central Asia’s most vital cities. By prioritizing geological intelligence in development planning, we empower</w:t>
      </w:r>
      <w:r>
        <w:t xml:space="preserve"> </w:t>
      </w:r>
      <w:r>
        <w:rPr>
          <w:bCs/>
          <w:b/>
        </w:rPr>
        <w:t xml:space="preserve">Uzbekistan Tashkent</w:t>
      </w:r>
      <w:r>
        <w:t xml:space="preserve"> </w:t>
      </w:r>
      <w:r>
        <w:t xml:space="preserve">to become a global exemplar of how a</w:t>
      </w:r>
      <w:r>
        <w:t xml:space="preserve"> </w:t>
      </w:r>
      <w:r>
        <w:rPr>
          <w:bCs/>
          <w:b/>
        </w:rPr>
        <w:t xml:space="preserve">Geologist</w:t>
      </w:r>
      <w:r>
        <w:t xml:space="preserve">'s insights can transform urban futures.</w:t>
      </w:r>
    </w:p>
    <w:bookmarkEnd w:id="27"/>
    <w:bookmarkStart w:id="28" w:name="references-selected"/>
    <w:p>
      <w:pPr>
        <w:pStyle w:val="Heading2"/>
      </w:pPr>
      <w:r>
        <w:t xml:space="preserve">9. References (Selected)</w:t>
      </w:r>
    </w:p>
    <w:p>
      <w:pPr>
        <w:numPr>
          <w:ilvl w:val="0"/>
          <w:numId w:val="1005"/>
        </w:numPr>
        <w:pStyle w:val="Compact"/>
      </w:pPr>
      <w:r>
        <w:t xml:space="preserve">Akhmetov, R., et al. (2019). *Mineral Resources of Central Asia: Geological Framework*. Tashkent University Press.</w:t>
      </w:r>
    </w:p>
    <w:p>
      <w:pPr>
        <w:numPr>
          <w:ilvl w:val="0"/>
          <w:numId w:val="1005"/>
        </w:numPr>
        <w:pStyle w:val="Compact"/>
      </w:pPr>
      <w:r>
        <w:t xml:space="preserve">Tashkent State University Geoscience Department. (2021). *Urban Subsidence in Chilanzar District*. Journal of Uzbekistan Earth Sciences, 7(2), 45–60.</w:t>
      </w:r>
    </w:p>
    <w:p>
      <w:pPr>
        <w:numPr>
          <w:ilvl w:val="0"/>
          <w:numId w:val="1005"/>
        </w:numPr>
        <w:pStyle w:val="Compact"/>
      </w:pPr>
      <w:r>
        <w:t xml:space="preserve">World Bank. (2023). *Climate Resilience in Asian Cities: A Comparative Analysis*. Washington, DC.</w:t>
      </w:r>
    </w:p>
    <w:p>
      <w:pPr>
        <w:numPr>
          <w:ilvl w:val="0"/>
          <w:numId w:val="1005"/>
        </w:numPr>
        <w:pStyle w:val="Compact"/>
      </w:pPr>
      <w:r>
        <w:t xml:space="preserve">Uzbekistan Ministry of Industry and New Technologies. (2020). *Strategy for Industrial and Innovative Development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Research for Sustainable Development in Uzbekistan Tashkent</dc:title>
  <dc:creator/>
  <dc:language>en</dc:language>
  <cp:keywords/>
  <dcterms:created xsi:type="dcterms:W3CDTF">2025-12-10T07:49:50Z</dcterms:created>
  <dcterms:modified xsi:type="dcterms:W3CDTF">2025-12-10T07:49:50Z</dcterms:modified>
</cp:coreProperties>
</file>

<file path=docProps/custom.xml><?xml version="1.0" encoding="utf-8"?>
<Properties xmlns="http://schemas.openxmlformats.org/officeDocument/2006/custom-properties" xmlns:vt="http://schemas.openxmlformats.org/officeDocument/2006/docPropsVTypes"/>
</file>