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8" w:name="Xf0361e8255726ec852acd8800503748bebef663"/>
    <w:p>
      <w:pPr>
        <w:pStyle w:val="Heading1"/>
      </w:pPr>
      <w:r>
        <w:t xml:space="preserve">Thesis Proposal: The Evolving Role of the Graphic Designer in the Dynamic Creative Economy of Australia Brisbane</w:t>
      </w:r>
    </w:p>
    <w:bookmarkStart w:id="20" w:name="introduction"/>
    <w:p>
      <w:pPr>
        <w:pStyle w:val="Heading2"/>
      </w:pPr>
      <w:r>
        <w:t xml:space="preserve">1. Introduction</w:t>
      </w:r>
    </w:p>
    <w:p>
      <w:pPr>
        <w:pStyle w:val="FirstParagraph"/>
      </w:pPr>
      <w:r>
        <w:t xml:space="preserve">This Thesis Proposal examines the critical intersection between contemporary design practice, cultural identity, and economic development within Australia Brisbane's rapidly expanding creative sector. As Brisbane emerges as a pivotal hub for creative industries in Southeast Queensland, the role of the Graphic Designer has transformed from traditional print-focused execution to strategic brand architect and digital experience curator. This research addresses a significant gap in understanding how localised cultural narratives, technological disruption, and regional economic pressures are reshaping professional expectations for the Graphic Designer in Australia Brisbane. With Brisbane's creative workforce projected to grow by 15% between 2023-2030 (Queensland Government Creative Industries Report, 2023), this study investigates whether current design education and industry frameworks adequately prepare professionals for this complex landscape.</w:t>
      </w:r>
    </w:p>
    <w:bookmarkEnd w:id="20"/>
    <w:bookmarkStart w:id="21" w:name="problem-statement"/>
    <w:p>
      <w:pPr>
        <w:pStyle w:val="Heading2"/>
      </w:pPr>
      <w:r>
        <w:t xml:space="preserve">2. Problem Statement</w:t>
      </w:r>
    </w:p>
    <w:p>
      <w:pPr>
        <w:pStyle w:val="FirstParagraph"/>
      </w:pPr>
      <w:r>
        <w:t xml:space="preserve">Despite Brisbane's recognition as a "Creative Capital" by the Australian Government (Department of Communications, 2021), a disconnect persists between academic training programs and the multifaceted demands of local design practice. The traditional Graphic Designer role—once defined by typography, layout, and print production—is now expected to navigate AI-driven design tools, immersive media platforms, sustainability imperatives, and cross-cultural client engagement within Brisbane's diverse population. Preliminary industry surveys (Brisbane Creative Collective, 2023) indicate 68% of local studios report graduates lack proficiency in digital strategy development—a critical competency absent from most Australian tertiary curricula. This mismatch threatens Brisbane's position as a competitive creative destination and undermines the professional trajectory of emerging Graphic Designers entering the Australia Brisbane job market.</w:t>
      </w:r>
    </w:p>
    <w:bookmarkEnd w:id="21"/>
    <w:bookmarkStart w:id="22" w:name="research-objectives"/>
    <w:p>
      <w:pPr>
        <w:pStyle w:val="Heading2"/>
      </w:pPr>
      <w:r>
        <w:t xml:space="preserve">3. Research Objectives</w:t>
      </w:r>
    </w:p>
    <w:p>
      <w:pPr>
        <w:pStyle w:val="FirstParagraph"/>
      </w:pPr>
      <w:r>
        <w:t xml:space="preserve">This Thesis Proposal outlines four core objectives:</w:t>
      </w:r>
    </w:p>
    <w:p>
      <w:pPr>
        <w:numPr>
          <w:ilvl w:val="0"/>
          <w:numId w:val="1001"/>
        </w:numPr>
        <w:pStyle w:val="Compact"/>
      </w:pPr>
      <w:r>
        <w:t xml:space="preserve">To map the evolving skillset requirements for Graphic Designers operating within Australia Brisbane's unique socio-economic context, including emerging technologies and client expectations.</w:t>
      </w:r>
    </w:p>
    <w:p>
      <w:pPr>
        <w:numPr>
          <w:ilvl w:val="0"/>
          <w:numId w:val="1001"/>
        </w:numPr>
        <w:pStyle w:val="Compact"/>
      </w:pPr>
      <w:r>
        <w:t xml:space="preserve">To critically analyse the alignment between current design education programs in Queensland institutions and industry needs as perceived by Brisbane-based creative studios.</w:t>
      </w:r>
    </w:p>
    <w:p>
      <w:pPr>
        <w:numPr>
          <w:ilvl w:val="0"/>
          <w:numId w:val="1001"/>
        </w:numPr>
        <w:pStyle w:val="Compact"/>
      </w:pPr>
      <w:r>
        <w:t xml:space="preserve">To develop a culturally-responsive framework for the modern Graphic Designer that integrates Indigenous perspectives, sustainable practices, and digital innovation specific to Brisbane's identity.</w:t>
      </w:r>
    </w:p>
    <w:p>
      <w:pPr>
        <w:numPr>
          <w:ilvl w:val="0"/>
          <w:numId w:val="1001"/>
        </w:numPr>
        <w:pStyle w:val="Compact"/>
      </w:pPr>
      <w:r>
        <w:t xml:space="preserve">To propose actionable recommendations for educational institutions, industry bodies (e.g., Design Institute of Australia), and policymakers to future-proof the Graphic Designer profession in Australia Brisbane.</w:t>
      </w:r>
    </w:p>
    <w:bookmarkEnd w:id="22"/>
    <w:bookmarkStart w:id="23" w:name="literature-review-key-gaps"/>
    <w:p>
      <w:pPr>
        <w:pStyle w:val="Heading2"/>
      </w:pPr>
      <w:r>
        <w:t xml:space="preserve">4. Literature Review (Key Gaps)</w:t>
      </w:r>
    </w:p>
    <w:p>
      <w:pPr>
        <w:pStyle w:val="FirstParagraph"/>
      </w:pPr>
      <w:r>
        <w:t xml:space="preserve">Existing scholarship predominantly focuses on global design trends or metropolitan hubs like Melbourne/Sydney, overlooking Brisbane's distinct trajectory as a "post-industrial creative city" (Davison, 2020). Studies by the Australian Design Research Network (ADRN) acknowledge national shifts but lack hyper-localised analysis. Crucially, no research has examined how Brisbane's cultural diversity—represented by 37% of residents born overseas (ABS, 2021)—influences design approaches for local clients. The absence of a Brisbane-specific model for the Graphic Designer's role in Australia's regional creative economy represents a significant scholarly void this Thesis Proposal addresses.</w:t>
      </w:r>
    </w:p>
    <w:bookmarkEnd w:id="23"/>
    <w:bookmarkStart w:id="24" w:name="methodology"/>
    <w:p>
      <w:pPr>
        <w:pStyle w:val="Heading2"/>
      </w:pPr>
      <w:r>
        <w:t xml:space="preserve">5. Methodology</w:t>
      </w:r>
    </w:p>
    <w:p>
      <w:pPr>
        <w:pStyle w:val="FirstParagraph"/>
      </w:pPr>
      <w:r>
        <w:t xml:space="preserve">This research adopts a mixed-methods approach, grounded in Queensland context:</w:t>
      </w:r>
    </w:p>
    <w:p>
      <w:pPr>
        <w:numPr>
          <w:ilvl w:val="0"/>
          <w:numId w:val="1002"/>
        </w:numPr>
        <w:pStyle w:val="Compact"/>
      </w:pPr>
      <w:r>
        <w:rPr>
          <w:bCs/>
          <w:b/>
        </w:rPr>
        <w:t xml:space="preserve">Phase 1: Industry Immersion (4 months)</w:t>
      </w:r>
      <w:r>
        <w:t xml:space="preserve"> </w:t>
      </w:r>
      <w:r>
        <w:t xml:space="preserve">– Participatory observation at 10 Brisbane creative agencies, including Indigenous-led studios (e.g., Black + White Studio) and digital natives like Mondo. Documenting daily workflows, tool usage, and client interaction patterns.</w:t>
      </w:r>
    </w:p>
    <w:p>
      <w:pPr>
        <w:numPr>
          <w:ilvl w:val="0"/>
          <w:numId w:val="1002"/>
        </w:numPr>
        <w:pStyle w:val="Compact"/>
      </w:pPr>
      <w:r>
        <w:rPr>
          <w:bCs/>
          <w:b/>
        </w:rPr>
        <w:t xml:space="preserve">Phase 2: Expert Interviews (3 months)</w:t>
      </w:r>
      <w:r>
        <w:t xml:space="preserve"> </w:t>
      </w:r>
      <w:r>
        <w:t xml:space="preserve">– Semi-structured interviews with 25 stakeholders: Senior Graphic Designers (60%), Design Educators (20%), Creative Directors (15%), and Industry Advocates (e.g., Brisbane City Council Arts Officer, 15%). Questions focus on skill gaps, cultural considerations, and future-proofing strategies.</w:t>
      </w:r>
    </w:p>
    <w:p>
      <w:pPr>
        <w:numPr>
          <w:ilvl w:val="0"/>
          <w:numId w:val="1002"/>
        </w:numPr>
        <w:pStyle w:val="Compact"/>
      </w:pPr>
      <w:r>
        <w:rPr>
          <w:bCs/>
          <w:b/>
        </w:rPr>
        <w:t xml:space="preserve">Phase 3: Comparative Curriculum Analysis (2 months)</w:t>
      </w:r>
      <w:r>
        <w:t xml:space="preserve"> </w:t>
      </w:r>
      <w:r>
        <w:t xml:space="preserve">– Benchmarking Queensland design programs against industry needs using the "Brisbane Creative Competency Matrix" (developed in Phase 1).</w:t>
      </w:r>
    </w:p>
    <w:p>
      <w:pPr>
        <w:numPr>
          <w:ilvl w:val="0"/>
          <w:numId w:val="1002"/>
        </w:numPr>
        <w:pStyle w:val="Compact"/>
      </w:pPr>
      <w:r>
        <w:rPr>
          <w:bCs/>
          <w:b/>
        </w:rPr>
        <w:t xml:space="preserve">Phase 4: Community Co-Design Workshop (1 month)</w:t>
      </w:r>
      <w:r>
        <w:t xml:space="preserve"> </w:t>
      </w:r>
      <w:r>
        <w:t xml:space="preserve">– Facilitating workshops with Brisbane communities of colour, Indigenous artists, and sustainability NGOs to integrate cultural responsiveness into the proposed framework.</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developing the "Brisbane Creative Design Framework" (BCDF), a first-of-its-kind model for Graphic Designer practice in Australia Brisbane. The BCDF will:</w:t>
      </w:r>
    </w:p>
    <w:p>
      <w:pPr>
        <w:numPr>
          <w:ilvl w:val="0"/>
          <w:numId w:val="1003"/>
        </w:numPr>
        <w:pStyle w:val="Compact"/>
      </w:pPr>
      <w:r>
        <w:t xml:space="preserve">Define 12 core competencies beyond traditional skills, including "Indigenous Cultural Consultation," "Sustainable Material Sourcing," and "Hyperlocal Digital Storytelling."</w:t>
      </w:r>
    </w:p>
    <w:p>
      <w:pPr>
        <w:numPr>
          <w:ilvl w:val="0"/>
          <w:numId w:val="1003"/>
        </w:numPr>
        <w:pStyle w:val="Compact"/>
      </w:pPr>
      <w:r>
        <w:t xml:space="preserve">Provide a roadmap for tertiary institutions like QUT and Griffith University to integrate Brisbane-specific case studies into curricula.</w:t>
      </w:r>
    </w:p>
    <w:p>
      <w:pPr>
        <w:numPr>
          <w:ilvl w:val="0"/>
          <w:numId w:val="1003"/>
        </w:numPr>
        <w:pStyle w:val="Compact"/>
      </w:pPr>
      <w:r>
        <w:t xml:space="preserve">Offer studios a benchmark for recruitment, portfolio assessment, and professional development.</w:t>
      </w:r>
    </w:p>
    <w:p>
      <w:pPr>
        <w:pStyle w:val="FirstParagraph"/>
      </w:pPr>
      <w:r>
        <w:t xml:space="preserve">The significance extends nationally: as Brisbane demonstrates how regional cities can lead in creative innovation (e.g., through the 2032 Olympics legacy planning), this research positions Australia Brisbane as a replicable model for other state capitals. For the Graphic Designer profession, it elevates their role from "maker" to "strategic cultural translator"—directly addressing workforce development needs identified by Creative Queensland.</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Thesis Activity</w:t>
            </w:r>
          </w:p>
        </w:tc>
      </w:tr>
      <w:tr>
        <w:tc>
          <w:tcPr/>
          <w:p>
            <w:pPr>
              <w:pStyle w:val="Compact"/>
              <w:jc w:val="left"/>
            </w:pPr>
            <w:r>
              <w:t xml:space="preserve">1-3</w:t>
            </w:r>
          </w:p>
        </w:tc>
        <w:tc>
          <w:tcPr/>
          <w:p>
            <w:pPr>
              <w:pStyle w:val="Compact"/>
              <w:jc w:val="left"/>
            </w:pPr>
            <w:r>
              <w:t xml:space="preserve">Literature review &amp; methodology refinement; Brisbane industry stakeholder mapping</w:t>
            </w:r>
          </w:p>
        </w:tc>
      </w:tr>
      <w:tr>
        <w:tc>
          <w:tcPr/>
          <w:p>
            <w:pPr>
              <w:pStyle w:val="Compact"/>
              <w:jc w:val="left"/>
            </w:pPr>
            <w:r>
              <w:t xml:space="preserve">4-6</w:t>
            </w:r>
          </w:p>
        </w:tc>
        <w:tc>
          <w:tcPr/>
          <w:p>
            <w:pPr>
              <w:pStyle w:val="Compact"/>
              <w:jc w:val="left"/>
            </w:pPr>
            <w:r>
              <w:t xml:space="preserve">Phase 1: Industry immersion at Brisbane studios; Phase 2: Expert interviews initiation</w:t>
            </w:r>
          </w:p>
        </w:tc>
      </w:tr>
      <w:tr>
        <w:tc>
          <w:tcPr/>
          <w:p>
            <w:pPr>
              <w:pStyle w:val="Compact"/>
              <w:jc w:val="left"/>
            </w:pPr>
            <w:r>
              <w:t xml:space="preserve">7-9</w:t>
            </w:r>
          </w:p>
        </w:tc>
        <w:tc>
          <w:tcPr/>
          <w:p>
            <w:pPr>
              <w:pStyle w:val="Compact"/>
              <w:jc w:val="left"/>
            </w:pPr>
            <w:r>
              <w:t xml:space="preserve">Phase 3: Curriculum analysis; Phase 4: Community co-design workshops (Brisbane)</w:t>
            </w:r>
          </w:p>
        </w:tc>
      </w:tr>
      <w:tr>
        <w:tc>
          <w:tcPr/>
          <w:p>
            <w:pPr>
              <w:pStyle w:val="Compact"/>
              <w:jc w:val="left"/>
            </w:pPr>
            <w:r>
              <w:t xml:space="preserve">10-12</w:t>
            </w:r>
          </w:p>
        </w:tc>
        <w:tc>
          <w:tcPr/>
          <w:p>
            <w:pPr>
              <w:pStyle w:val="Compact"/>
              <w:jc w:val="left"/>
            </w:pPr>
            <w:r>
              <w:t xml:space="preserve">Data synthesis; BCDF framework development; Draft thesis writing</w:t>
            </w:r>
          </w:p>
        </w:tc>
      </w:tr>
      <w:tr>
        <w:tc>
          <w:tcPr/>
          <w:p>
            <w:pPr>
              <w:pStyle w:val="Compact"/>
              <w:jc w:val="left"/>
            </w:pPr>
            <w:r>
              <w:t xml:space="preserve">13-15</w:t>
            </w:r>
          </w:p>
        </w:tc>
        <w:tc>
          <w:tcPr/>
          <w:p>
            <w:pPr>
              <w:pStyle w:val="Compact"/>
              <w:jc w:val="left"/>
            </w:pPr>
            <w:r>
              <w:t xml:space="preserve">Thesis finalisation &amp; submission; Industry workshop to present findings (Brisbane)</w:t>
            </w:r>
          </w:p>
        </w:tc>
      </w:tr>
    </w:tbl>
    <w:bookmarkEnd w:id="26"/>
    <w:bookmarkStart w:id="27" w:name="conclusion"/>
    <w:p>
      <w:pPr>
        <w:pStyle w:val="Heading2"/>
      </w:pPr>
      <w:r>
        <w:t xml:space="preserve">8. Conclusion</w:t>
      </w:r>
    </w:p>
    <w:p>
      <w:pPr>
        <w:pStyle w:val="FirstParagraph"/>
      </w:pPr>
      <w:r>
        <w:t xml:space="preserve">This Thesis Proposal establishes the urgency of redefining the Graphic Designer's role within Australia Brisbane's evolving creative ecosystem. By anchoring research in Brisbane's unique cultural fabric, economic drivers (e.g., tourism, education, infrastructure), and geographic distinctiveness from other Australian cities, this study moves beyond generic design theory to deliver actionable insights for local practice. The outcomes will directly benefit the Graphic Designer profession by creating a locally validated competency framework that enhances career trajectories while strengthening Brisbane's position as a globally relevant creative city. Crucially, it responds to the call from Creative Australia (2021) for "regionally embedded creative strategies," proving that the future of design in Australia Brisbane is not just about aesthetics—it's about cultural intelligence, adaptive innovation, and community co-creation. This research doesn't merely describe current practice; it pioneers a new paradigm for how Graphic Designer professionals can thrive within Australia Brisbane's distinctive urban narrative.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 in Australia Brisbane Context</dc:title>
  <dc:creator/>
  <dc:language>en</dc:language>
  <cp:keywords/>
  <dcterms:created xsi:type="dcterms:W3CDTF">2026-07-21T17:24:44Z</dcterms:created>
  <dcterms:modified xsi:type="dcterms:W3CDTF">2026-07-21T17:24:44Z</dcterms:modified>
</cp:coreProperties>
</file>

<file path=docProps/custom.xml><?xml version="1.0" encoding="utf-8"?>
<Properties xmlns="http://schemas.openxmlformats.org/officeDocument/2006/custom-properties" xmlns:vt="http://schemas.openxmlformats.org/officeDocument/2006/docPropsVTypes"/>
</file>