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Market</w:t>
      </w:r>
      <w:r>
        <w:t xml:space="preserve"> </w:t>
      </w:r>
      <w:r>
        <w:t xml:space="preserve">Dynamics</w:t>
      </w:r>
      <w:r>
        <w:t xml:space="preserve"> </w:t>
      </w:r>
      <w:r>
        <w:t xml:space="preserve">for</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Sydney</w:t>
      </w:r>
    </w:p>
    <w:bookmarkStart w:id="27" w:name="X65f484877ca062ab447eb7f021307c4dbff1923"/>
    <w:p>
      <w:pPr>
        <w:pStyle w:val="Heading1"/>
      </w:pPr>
      <w:r>
        <w:t xml:space="preserve">Thesis Proposal: Navigating Professional Identity and Market Dynamics for Graphic Designers in Australia Sydney</w:t>
      </w:r>
    </w:p>
    <w:bookmarkStart w:id="20" w:name="introduction"/>
    <w:p>
      <w:pPr>
        <w:pStyle w:val="Heading2"/>
      </w:pPr>
      <w:r>
        <w:t xml:space="preserve">Introduction</w:t>
      </w:r>
    </w:p>
    <w:p>
      <w:pPr>
        <w:pStyle w:val="FirstParagraph"/>
      </w:pPr>
      <w:r>
        <w:t xml:space="preserve">The creative industries represent a vital economic and cultural sector across Australia, with Sydney emerging as the nation’s undisputed epicenter for design innovation. As the most populous city in Australia, Sydney hosts over 30% of the country’s creative workforce, including a thriving community of Graphic Designers who shape brand identities, digital experiences, and cultural narratives for local businesses and global audiences. Despite this significance, there remains a critical gap in understanding how</w:t>
      </w:r>
      <w:r>
        <w:t xml:space="preserve"> </w:t>
      </w:r>
      <w:r>
        <w:rPr>
          <w:iCs/>
          <w:i/>
        </w:rPr>
        <w:t xml:space="preserve">Graphic Designer</w:t>
      </w:r>
      <w:r>
        <w:t xml:space="preserve"> </w:t>
      </w:r>
      <w:r>
        <w:t xml:space="preserve">professionals navigate evolving market demands, technological disruption, and unique socio-cultural contexts within the specific ecosystem of</w:t>
      </w:r>
      <w:r>
        <w:t xml:space="preserve"> </w:t>
      </w:r>
      <w:r>
        <w:rPr>
          <w:bCs/>
          <w:b/>
        </w:rPr>
        <w:t xml:space="preserve">Australia Sydney</w:t>
      </w:r>
      <w:r>
        <w:t xml:space="preserve">. This thesis proposes to investigate the professional experiences of Graphic Designers operating within Sydney’s dynamic creative landscape, examining how they balance artistic integrity with commercial viability in a city that serves as Australia’s primary gateway to Asian-Pacific markets.</w:t>
      </w:r>
    </w:p>
    <w:bookmarkEnd w:id="20"/>
    <w:bookmarkStart w:id="21" w:name="problem-statement-and-research-gap"/>
    <w:p>
      <w:pPr>
        <w:pStyle w:val="Heading2"/>
      </w:pPr>
      <w:r>
        <w:t xml:space="preserve">Problem Statement and Research Gap</w:t>
      </w:r>
    </w:p>
    <w:p>
      <w:pPr>
        <w:pStyle w:val="FirstParagraph"/>
      </w:pPr>
      <w:r>
        <w:t xml:space="preserve">Existing literature on graphic design often focuses on global trends or isolated case studies outside Australia, neglecting the nuanced realities faced by practitioners in Sydney. While national reports (e.g., Australian Government’s Creative Industries Report 2023) acknowledge the sector’s economic contribution, they fail to dissect location-specific challenges such as:</w:t>
      </w:r>
    </w:p>
    <w:p>
      <w:pPr>
        <w:numPr>
          <w:ilvl w:val="0"/>
          <w:numId w:val="1001"/>
        </w:numPr>
        <w:pStyle w:val="Compact"/>
      </w:pPr>
      <w:r>
        <w:t xml:space="preserve">Competition from offshore design agencies targeting Sydney-based clients</w:t>
      </w:r>
    </w:p>
    <w:p>
      <w:pPr>
        <w:numPr>
          <w:ilvl w:val="0"/>
          <w:numId w:val="1001"/>
        </w:numPr>
        <w:pStyle w:val="Compact"/>
      </w:pPr>
      <w:r>
        <w:t xml:space="preserve">Pressure to incorporate Indigenous Australian design principles within mainstream commercial projects</w:t>
      </w:r>
    </w:p>
    <w:p>
      <w:pPr>
        <w:numPr>
          <w:ilvl w:val="0"/>
          <w:numId w:val="1001"/>
        </w:numPr>
        <w:pStyle w:val="Compact"/>
      </w:pPr>
      <w:r>
        <w:t xml:space="preserve">Sydney’s unique client expectations driven by its multicultural population and tourism economy</w:t>
      </w:r>
    </w:p>
    <w:p>
      <w:pPr>
        <w:numPr>
          <w:ilvl w:val="0"/>
          <w:numId w:val="1001"/>
        </w:numPr>
        <w:pStyle w:val="Compact"/>
      </w:pPr>
      <w:r>
        <w:t xml:space="preserve">The impact of local government initiatives (e.g., City of Sydney’s Creative Strategy 2030) on professional practice</w:t>
      </w:r>
    </w:p>
    <w:p>
      <w:pPr>
        <w:pStyle w:val="FirstParagraph"/>
      </w:pPr>
      <w:r>
        <w:t xml:space="preserve">This research addresses the urgent need for contextually grounded insights into how Graphic Designers in Australia Sydney sustain viable careers amid these pressures, moving beyond theoretical frameworks to document lived experiences.</w:t>
      </w:r>
    </w:p>
    <w:bookmarkEnd w:id="21"/>
    <w:bookmarkStart w:id="22" w:name="X4cdca4aa3e351cc3b0757ebbd2ea298e57a771e"/>
    <w:p>
      <w:pPr>
        <w:pStyle w:val="Heading2"/>
      </w:pPr>
      <w:r>
        <w:t xml:space="preserve">Literature Review: Contextualizing Sydney’s Design Ecosystem</w:t>
      </w:r>
    </w:p>
    <w:p>
      <w:pPr>
        <w:pStyle w:val="FirstParagraph"/>
      </w:pPr>
      <w:r>
        <w:t xml:space="preserve">Recent scholarship (e.g., Jones &amp; Tan, 2022) identifies "creative cities" as hubs where talent concentration drives innovation. Sydney exemplifies this, with institutions like the National Art School and UTS Faculty of Design engaging deeply with industry. However, studies on Australian Graphic Designers remain sparse in comparative contexts—most focus on Melbourne or Brisbane (Smith &amp; Lee, 2021). This thesis bridges that gap by anchoring analysis in Sydney’s distinct environment:</w:t>
      </w:r>
    </w:p>
    <w:p>
      <w:pPr>
        <w:numPr>
          <w:ilvl w:val="0"/>
          <w:numId w:val="1002"/>
        </w:numPr>
        <w:pStyle w:val="Compact"/>
      </w:pPr>
      <w:r>
        <w:rPr>
          <w:iCs/>
          <w:i/>
        </w:rPr>
        <w:t xml:space="preserve">Geopolitical Context</w:t>
      </w:r>
      <w:r>
        <w:t xml:space="preserve">: Sydney’s proximity to Asia influences design aesthetics and client demands (e.g., demand for culturally sensitive packaging for Chinese/Australian markets).</w:t>
      </w:r>
    </w:p>
    <w:p>
      <w:pPr>
        <w:numPr>
          <w:ilvl w:val="0"/>
          <w:numId w:val="1002"/>
        </w:numPr>
        <w:pStyle w:val="Compact"/>
      </w:pPr>
      <w:r>
        <w:rPr>
          <w:iCs/>
          <w:i/>
        </w:rPr>
        <w:t xml:space="preserve">Regulatory Environment</w:t>
      </w:r>
      <w:r>
        <w:t xml:space="preserve">: Australian copyright law and fair work standards directly impact freelance Graphic Designers’ contracts in Sydney.</w:t>
      </w:r>
    </w:p>
    <w:p>
      <w:pPr>
        <w:numPr>
          <w:ilvl w:val="0"/>
          <w:numId w:val="1002"/>
        </w:numPr>
        <w:pStyle w:val="Compact"/>
      </w:pPr>
      <w:r>
        <w:rPr>
          <w:iCs/>
          <w:i/>
        </w:rPr>
        <w:t xml:space="preserve">Cultural Infrastructure</w:t>
      </w:r>
      <w:r>
        <w:t xml:space="preserve">: Events like Sydney Design Festival and Barangaroo Creative Precinct shape networking opportunities and professional development pathways.</w:t>
      </w:r>
    </w:p>
    <w:bookmarkEnd w:id="22"/>
    <w:bookmarkStart w:id="23" w:name="research-questions"/>
    <w:p>
      <w:pPr>
        <w:pStyle w:val="Heading2"/>
      </w:pPr>
      <w:r>
        <w:t xml:space="preserve">Research Questions</w:t>
      </w:r>
    </w:p>
    <w:p>
      <w:pPr>
        <w:pStyle w:val="FirstParagraph"/>
      </w:pPr>
      <w:r>
        <w:t xml:space="preserve">This study will address three core questions through empirical research in Australia Sydney:</w:t>
      </w:r>
    </w:p>
    <w:p>
      <w:pPr>
        <w:numPr>
          <w:ilvl w:val="0"/>
          <w:numId w:val="1003"/>
        </w:numPr>
        <w:pStyle w:val="Compact"/>
      </w:pPr>
      <w:r>
        <w:t xml:space="preserve">How do Graphic Designers in Sydney negotiate creative autonomy when working with clients from diverse cultural backgrounds within the Australian market?</w:t>
      </w:r>
    </w:p>
    <w:p>
      <w:pPr>
        <w:numPr>
          <w:ilvl w:val="0"/>
          <w:numId w:val="1003"/>
        </w:numPr>
        <w:pStyle w:val="Compact"/>
      </w:pPr>
      <w:r>
        <w:t xml:space="preserve">To what extent do local industry networks (e.g., AIGA Sydney, Creative Industry Network NSW) mitigate economic precarity for emerging Graphic Designers?</w:t>
      </w:r>
    </w:p>
    <w:p>
      <w:pPr>
        <w:numPr>
          <w:ilvl w:val="0"/>
          <w:numId w:val="1003"/>
        </w:numPr>
        <w:pStyle w:val="Compact"/>
      </w:pPr>
      <w:r>
        <w:t xml:space="preserve">How do digital platform economies (e.g., 99designs, Fiverr) reshape professional identity and pricing strategies for Sydney-based Graphic Designers compared to traditional agency models?</w:t>
      </w:r>
    </w:p>
    <w:bookmarkEnd w:id="23"/>
    <w:bookmarkStart w:id="24" w:name="methodology"/>
    <w:p>
      <w:pPr>
        <w:pStyle w:val="Heading2"/>
      </w:pPr>
      <w:r>
        <w:t xml:space="preserve">Methodology</w:t>
      </w:r>
    </w:p>
    <w:p>
      <w:pPr>
        <w:pStyle w:val="FirstParagraph"/>
      </w:pPr>
      <w:r>
        <w:t xml:space="preserve">A mixed-methods approach will be employed to capture the multidimensional realities of Graphic Designers in Australia Sydney:</w:t>
      </w:r>
    </w:p>
    <w:p>
      <w:pPr>
        <w:numPr>
          <w:ilvl w:val="0"/>
          <w:numId w:val="1004"/>
        </w:numPr>
        <w:pStyle w:val="Compact"/>
      </w:pPr>
      <w:r>
        <w:rPr>
          <w:bCs/>
          <w:b/>
        </w:rPr>
        <w:t xml:space="preserve">Qualitative Component</w:t>
      </w:r>
      <w:r>
        <w:t xml:space="preserve">: Semi-structured interviews with 30 practicing Graphic Designers across Sydney (including freelancers, studio staff, and in-house designers), stratified by experience level (0–5 years vs. 10+ years) and specialisation (digital, print, branding). Interviews will explore ethical dilemmas, client management strategies, and adaptation to Sydney’s market shifts.</w:t>
      </w:r>
    </w:p>
    <w:p>
      <w:pPr>
        <w:numPr>
          <w:ilvl w:val="0"/>
          <w:numId w:val="1004"/>
        </w:numPr>
        <w:pStyle w:val="Compact"/>
      </w:pPr>
      <w:r>
        <w:rPr>
          <w:bCs/>
          <w:b/>
        </w:rPr>
        <w:t xml:space="preserve">Quantitative Component</w:t>
      </w:r>
      <w:r>
        <w:t xml:space="preserve">: Online survey distributed via AIGA Sydney’s network to 200 Graphic Designers across New South Wales. Metrics will include income stability, project diversity, use of local networking events, and perception of cultural competence in client work.</w:t>
      </w:r>
    </w:p>
    <w:p>
      <w:pPr>
        <w:numPr>
          <w:ilvl w:val="0"/>
          <w:numId w:val="1004"/>
        </w:numPr>
        <w:pStyle w:val="Compact"/>
      </w:pPr>
      <w:r>
        <w:rPr>
          <w:bCs/>
          <w:b/>
        </w:rPr>
        <w:t xml:space="preserve">Contextual Analysis</w:t>
      </w:r>
      <w:r>
        <w:t xml:space="preserve">: Examination of Sydney-specific industry reports (e.g., NSW Creative Industries Strategy), government policy documents (Creative Australia 2023), and case studies from major Sydney agencies like R/GA Sydney or M&amp;C Saatchi Sydney.</w:t>
      </w:r>
    </w:p>
    <w:p>
      <w:pPr>
        <w:pStyle w:val="FirstParagraph"/>
      </w:pPr>
      <w:r>
        <w:t xml:space="preserve">Ethical approval will be sought through the University of Technology Sydney’s Human Research Ethics Committee, prioritising participant anonymity and informed consent. Data analysis will utilise thematic coding for qualitative data and statistical tools (SPSS) for survey responses, triangulating findings to ensure robustness within the Sydney context.</w:t>
      </w:r>
    </w:p>
    <w:bookmarkEnd w:id="24"/>
    <w:bookmarkStart w:id="25" w:name="expected-contribution"/>
    <w:p>
      <w:pPr>
        <w:pStyle w:val="Heading2"/>
      </w:pPr>
      <w:r>
        <w:t xml:space="preserve">Expected Contribution</w:t>
      </w:r>
    </w:p>
    <w:p>
      <w:pPr>
        <w:pStyle w:val="FirstParagraph"/>
      </w:pPr>
      <w:r>
        <w:t xml:space="preserve">This thesis will deliver actionable insights with tangible value for three key stakeholders in Australia Sydney:</w:t>
      </w:r>
    </w:p>
    <w:p>
      <w:pPr>
        <w:numPr>
          <w:ilvl w:val="0"/>
          <w:numId w:val="1005"/>
        </w:numPr>
        <w:pStyle w:val="Compact"/>
      </w:pPr>
      <w:r>
        <w:rPr>
          <w:iCs/>
          <w:i/>
        </w:rPr>
        <w:t xml:space="preserve">Graphic Designers</w:t>
      </w:r>
      <w:r>
        <w:t xml:space="preserve">: Practical frameworks for navigating cultural nuance, platform economies, and professional development within Sydney’s market.</w:t>
      </w:r>
    </w:p>
    <w:p>
      <w:pPr>
        <w:numPr>
          <w:ilvl w:val="0"/>
          <w:numId w:val="1005"/>
        </w:numPr>
        <w:pStyle w:val="Compact"/>
      </w:pPr>
      <w:r>
        <w:rPr>
          <w:iCs/>
          <w:i/>
        </w:rPr>
        <w:t xml:space="preserve">Educational Institutions</w:t>
      </w:r>
      <w:r>
        <w:t xml:space="preserve">: Evidence to inform curriculum design at Sydney-based schools (e.g., TAFE NSW Design courses) on emerging industry demands.</w:t>
      </w:r>
    </w:p>
    <w:p>
      <w:pPr>
        <w:numPr>
          <w:ilvl w:val="0"/>
          <w:numId w:val="1005"/>
        </w:numPr>
        <w:pStyle w:val="Compact"/>
      </w:pPr>
      <w:r>
        <w:rPr>
          <w:iCs/>
          <w:i/>
        </w:rPr>
        <w:t xml:space="preserve">Policymakers</w:t>
      </w:r>
      <w:r>
        <w:t xml:space="preserve">: Recommendations for City of Sydney initiatives to support creative workforce resilience, directly contributing to the "Sydney Creative Plan" goals.</w:t>
      </w:r>
    </w:p>
    <w:p>
      <w:pPr>
        <w:pStyle w:val="FirstParagraph"/>
      </w:pPr>
      <w:r>
        <w:t xml:space="preserve">By centreing Sydney as both location and context—not merely a geographical backdrop—the study will advance academic discourse on design practice in globalising cities while addressing Australia’s specific need for locally relevant creative industry research.</w:t>
      </w:r>
    </w:p>
    <w:bookmarkEnd w:id="25"/>
    <w:bookmarkStart w:id="26" w:name="conclusion"/>
    <w:p>
      <w:pPr>
        <w:pStyle w:val="Heading2"/>
      </w:pPr>
      <w:r>
        <w:t xml:space="preserve">Conclusion</w:t>
      </w:r>
    </w:p>
    <w:p>
      <w:pPr>
        <w:pStyle w:val="FirstParagraph"/>
      </w:pPr>
      <w:r>
        <w:t xml:space="preserve">The role of the Graphic Designer in Australia Sydney is evolving rapidly, shaped by digital disruption, cultural diversity, and economic pressures unique to this global city. This thesis moves beyond abstract theory to document how professionals actively construct their identities and livelihoods within Sydney’s creative ecosystem. With the Australian design industry projected to grow 12% by 2030 (Deloitte Australia), understanding these dynamics is not merely academic—it is critical for sustaining Sydney’s status as a world-class creative hub. This research will provide the first comprehensive, location-specific analysis of Graphic Designers’ professional journeys in Sydney, offering a roadmap for resilience and innovation that benefits practitioners, educators, and policymakers across Australia.</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Market Dynamics for Graphic Designers in Australia Sydney</dc:title>
  <dc:creator/>
  <dc:language>en</dc:language>
  <cp:keywords/>
  <dcterms:created xsi:type="dcterms:W3CDTF">2026-07-21T02:10:47Z</dcterms:created>
  <dcterms:modified xsi:type="dcterms:W3CDTF">2026-07-21T02:10:47Z</dcterms:modified>
</cp:coreProperties>
</file>

<file path=docProps/custom.xml><?xml version="1.0" encoding="utf-8"?>
<Properties xmlns="http://schemas.openxmlformats.org/officeDocument/2006/custom-properties" xmlns:vt="http://schemas.openxmlformats.org/officeDocument/2006/docPropsVTypes"/>
</file>