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Designer</w:t>
      </w:r>
      <w:r>
        <w:t xml:space="preserve"> </w:t>
      </w:r>
      <w:r>
        <w:t xml:space="preserve">Ecosystem</w:t>
      </w:r>
      <w:r>
        <w:t xml:space="preserve"> </w:t>
      </w:r>
      <w:r>
        <w:t xml:space="preserve">in</w:t>
      </w:r>
      <w:r>
        <w:t xml:space="preserve"> </w:t>
      </w:r>
      <w:r>
        <w:t xml:space="preserve">Bangladesh</w:t>
      </w:r>
      <w:r>
        <w:t xml:space="preserve"> </w:t>
      </w:r>
      <w:r>
        <w:t xml:space="preserve">Dhaka</w:t>
      </w:r>
    </w:p>
    <w:bookmarkStart w:id="30" w:name="X28ebbceae52e63cfc9bab1da56498c727692356"/>
    <w:p>
      <w:pPr>
        <w:pStyle w:val="Heading1"/>
      </w:pPr>
      <w:r>
        <w:t xml:space="preserve">Thesis Proposal: The Evolving Role and Challenges of the Contemporary Graphic Designer in Bangladesh Dhaka</w:t>
      </w:r>
    </w:p>
    <w:bookmarkStart w:id="20" w:name="i.-introduction-and-background"/>
    <w:p>
      <w:pPr>
        <w:pStyle w:val="Heading2"/>
      </w:pPr>
      <w:r>
        <w:t xml:space="preserve">I. Introduction and Background</w:t>
      </w:r>
    </w:p>
    <w:p>
      <w:pPr>
        <w:pStyle w:val="FirstParagraph"/>
      </w:pPr>
      <w:r>
        <w:t xml:space="preserve">The creative industry in Bangladesh Dhaka is experiencing unprecedented growth, yet the profession of the Graphic Designer remains under-researched within local academic and professional frameworks. As Dhaka transforms into a regional hub for digital media and advertising, its Graphic Designers face unique challenges stemming from rapid urbanization, economic constraints, and evolving client expectations. This Thesis Proposal investigates the current state of Graphic Design practice in Bangladesh Dhaka through the lens of professional development, industry demands, and cultural context. With over 300 graphic design agencies operating in Dhaka alone (as per Bangladesh Association of Graphic Designers, 2023), this field represents a critical yet overlooked segment of the creative economy that requires systematic academic attention to foster sustainable growth.</w:t>
      </w:r>
    </w:p>
    <w:bookmarkEnd w:id="20"/>
    <w:bookmarkStart w:id="21" w:name="ii.-problem-statement"/>
    <w:p>
      <w:pPr>
        <w:pStyle w:val="Heading2"/>
      </w:pPr>
      <w:r>
        <w:t xml:space="preserve">II. Problem Statement</w:t>
      </w:r>
    </w:p>
    <w:p>
      <w:pPr>
        <w:pStyle w:val="FirstParagraph"/>
      </w:pPr>
      <w:r>
        <w:t xml:space="preserve">Despite Dhaka's emergence as a vibrant cultural and commercial center, Graphic Designers in Bangladesh face systemic issues: (1) Lack of standardized professional recognition leading to inconsistent billing and intellectual property violations; (2) Educational gaps between university curricula and industry needs, with only 15% of design graduates deemed "job-ready" by local studios (National Design Survey, 2023); (3) Cultural disconnect where global design trends often overshadow indigenous Bengali aesthetics. This research addresses the urgent need to develop a localized framework for Graphic Designer professionalization in Bangladesh Dhaka that balances global competitiveness with cultural authenticity.</w:t>
      </w:r>
    </w:p>
    <w:bookmarkEnd w:id="21"/>
    <w:bookmarkStart w:id="22" w:name="iii.-research-questions"/>
    <w:p>
      <w:pPr>
        <w:pStyle w:val="Heading2"/>
      </w:pPr>
      <w:r>
        <w:t xml:space="preserve">III. Research Questions</w:t>
      </w:r>
    </w:p>
    <w:p>
      <w:pPr>
        <w:numPr>
          <w:ilvl w:val="0"/>
          <w:numId w:val="1001"/>
        </w:numPr>
        <w:pStyle w:val="Compact"/>
      </w:pPr>
      <w:r>
        <w:t xml:space="preserve">How do Graphic Designers in Bangladesh Dhaka navigate the tension between international design standards and local cultural narratives?</w:t>
      </w:r>
    </w:p>
    <w:p>
      <w:pPr>
        <w:numPr>
          <w:ilvl w:val="0"/>
          <w:numId w:val="1001"/>
        </w:numPr>
        <w:pStyle w:val="Compact"/>
      </w:pPr>
      <w:r>
        <w:t xml:space="preserve">What structural barriers prevent Graphic Designers from achieving professional stability and fair compensation in Dhaka's competitive market?</w:t>
      </w:r>
    </w:p>
    <w:p>
      <w:pPr>
        <w:numPr>
          <w:ilvl w:val="0"/>
          <w:numId w:val="1001"/>
        </w:numPr>
        <w:pStyle w:val="Compact"/>
      </w:pPr>
      <w:r>
        <w:t xml:space="preserve">How can educational institutions better prepare Graphic Designer candidates to meet the evolving demands of Bangladesh's digital economy?</w:t>
      </w:r>
    </w:p>
    <w:bookmarkEnd w:id="22"/>
    <w:bookmarkStart w:id="23" w:name="iv.-literature-review"/>
    <w:p>
      <w:pPr>
        <w:pStyle w:val="Heading2"/>
      </w:pPr>
      <w:r>
        <w:t xml:space="preserve">IV. Literature Review</w:t>
      </w:r>
    </w:p>
    <w:p>
      <w:pPr>
        <w:pStyle w:val="FirstParagraph"/>
      </w:pPr>
      <w:r>
        <w:t xml:space="preserve">Existing research focuses predominantly on Western design paradigms or macro-economic studies of Bangladesh's creative sector (Rahman, 2019; Akhtar, 2021). Critical gaps persist regarding: (a) The socio-cultural context of design practice in South Asia, particularly Dhaka's unique urban ecosystem; (b) Empirical data on Graphic Designer career progression in developing economies; and (c) The impact of digital disruption on traditional design workflows. This research builds upon the seminal work of Nandy (1983) on indigenous aesthetics but adapts it to contemporary digital practices, while addressing the specific urban challenges of Dhaka—a city ranked among the world's most congested yet culturally dense metropolises.</w:t>
      </w:r>
    </w:p>
    <w:bookmarkEnd w:id="23"/>
    <w:bookmarkStart w:id="24" w:name="v.-research-methodology"/>
    <w:p>
      <w:pPr>
        <w:pStyle w:val="Heading2"/>
      </w:pPr>
      <w:r>
        <w:t xml:space="preserve">V. Research Methodology</w:t>
      </w:r>
    </w:p>
    <w:p>
      <w:pPr>
        <w:pStyle w:val="FirstParagraph"/>
      </w:pPr>
      <w:r>
        <w:t xml:space="preserve">This qualitative study employs a multi-method approach over 18 months:</w:t>
      </w:r>
    </w:p>
    <w:p>
      <w:pPr>
        <w:numPr>
          <w:ilvl w:val="0"/>
          <w:numId w:val="1002"/>
        </w:numPr>
        <w:pStyle w:val="Compact"/>
      </w:pPr>
      <w:r>
        <w:rPr>
          <w:bCs/>
          <w:b/>
        </w:rPr>
        <w:t xml:space="preserve">Case Studies (n=30):</w:t>
      </w:r>
      <w:r>
        <w:t xml:space="preserve"> </w:t>
      </w:r>
      <w:r>
        <w:t xml:space="preserve">In-depth interviews with Graphic Designers across Dhaka's creative spectrum (freelancers, agency heads, in-house designers at multinationals like BRAC and bKash).</w:t>
      </w:r>
    </w:p>
    <w:p>
      <w:pPr>
        <w:numPr>
          <w:ilvl w:val="0"/>
          <w:numId w:val="1002"/>
        </w:numPr>
        <w:pStyle w:val="Compact"/>
      </w:pPr>
      <w:r>
        <w:rPr>
          <w:bCs/>
          <w:b/>
        </w:rPr>
        <w:t xml:space="preserve">Industry Mapping:</w:t>
      </w:r>
      <w:r>
        <w:t xml:space="preserve"> </w:t>
      </w:r>
      <w:r>
        <w:t xml:space="preserve">Analysis of 50+ job postings from major Dhaka-based platforms (e.g., JobsDB, LinkedIn Bangladesh) to identify evolving skill requirements.</w:t>
      </w:r>
    </w:p>
    <w:p>
      <w:pPr>
        <w:numPr>
          <w:ilvl w:val="0"/>
          <w:numId w:val="1002"/>
        </w:numPr>
        <w:pStyle w:val="Compact"/>
      </w:pPr>
      <w:r>
        <w:rPr>
          <w:bCs/>
          <w:b/>
        </w:rPr>
        <w:t xml:space="preserve">Cultural Audits:</w:t>
      </w:r>
      <w:r>
        <w:t xml:space="preserve"> </w:t>
      </w:r>
      <w:r>
        <w:t xml:space="preserve">Comparative analysis of branding campaigns for local brands (e.g., Bata Bangladesh, Grameenphone) versus global competitors to assess cultural integration.</w:t>
      </w:r>
    </w:p>
    <w:p>
      <w:pPr>
        <w:numPr>
          <w:ilvl w:val="0"/>
          <w:numId w:val="1002"/>
        </w:numPr>
        <w:pStyle w:val="Compact"/>
      </w:pPr>
      <w:r>
        <w:rPr>
          <w:bCs/>
          <w:b/>
        </w:rPr>
        <w:t xml:space="preserve">Focus Groups:</w:t>
      </w:r>
      <w:r>
        <w:t xml:space="preserve"> </w:t>
      </w:r>
      <w:r>
        <w:t xml:space="preserve">4 workshops with design educators from BRAC University, Independent University Dhaka, and Bangladesh University of Engineering and Technology.</w:t>
      </w:r>
    </w:p>
    <w:p>
      <w:pPr>
        <w:pStyle w:val="FirstParagraph"/>
      </w:pPr>
      <w:r>
        <w:t xml:space="preserve">Data triangulation will ensure robust insights into the Graphic Designer's lived experience in Bangladesh Dhaka. Ethical considerations include anonymizing participants due to industry sensitivities around client confidentiality.</w:t>
      </w:r>
    </w:p>
    <w:bookmarkEnd w:id="24"/>
    <w:bookmarkStart w:id="25" w:name="vi.-expected-contributions"/>
    <w:p>
      <w:pPr>
        <w:pStyle w:val="Heading2"/>
      </w:pPr>
      <w:r>
        <w:t xml:space="preserve">VI. Expected Contributions</w:t>
      </w:r>
    </w:p>
    <w:p>
      <w:pPr>
        <w:pStyle w:val="FirstParagraph"/>
      </w:pPr>
      <w:r>
        <w:t xml:space="preserve">This Thesis Proposal advances three key contributions:</w:t>
      </w:r>
    </w:p>
    <w:p>
      <w:pPr>
        <w:numPr>
          <w:ilvl w:val="0"/>
          <w:numId w:val="1003"/>
        </w:numPr>
        <w:pStyle w:val="Compact"/>
      </w:pPr>
      <w:r>
        <w:rPr>
          <w:bCs/>
          <w:b/>
        </w:rPr>
        <w:t xml:space="preserve">Professional Framework:</w:t>
      </w:r>
      <w:r>
        <w:t xml:space="preserve"> </w:t>
      </w:r>
      <w:r>
        <w:t xml:space="preserve">A culturally grounded competency model for Graphic Designers in Bangladesh Dhaka, defining clear career pathways beyond the traditional "freelancer vs. agency" dichotomy.</w:t>
      </w:r>
    </w:p>
    <w:p>
      <w:pPr>
        <w:numPr>
          <w:ilvl w:val="0"/>
          <w:numId w:val="1003"/>
        </w:numPr>
        <w:pStyle w:val="Compact"/>
      </w:pPr>
      <w:r>
        <w:rPr>
          <w:bCs/>
          <w:b/>
        </w:rPr>
        <w:t xml:space="preserve">Educational Reform Blueprint:</w:t>
      </w:r>
      <w:r>
        <w:t xml:space="preserve"> </w:t>
      </w:r>
      <w:r>
        <w:t xml:space="preserve">Recommendations for curricula updates at Bangladeshi design institutions, emphasizing digital tools (Figma, Adobe Suite) alongside Bengali calligraphy and folk motifs integration.</w:t>
      </w:r>
    </w:p>
    <w:p>
      <w:pPr>
        <w:numPr>
          <w:ilvl w:val="0"/>
          <w:numId w:val="1003"/>
        </w:numPr>
        <w:pStyle w:val="Compact"/>
      </w:pPr>
      <w:r>
        <w:rPr>
          <w:bCs/>
          <w:b/>
        </w:rPr>
        <w:t xml:space="preserve">Policy Advocacy Tool:</w:t>
      </w:r>
      <w:r>
        <w:t xml:space="preserve"> </w:t>
      </w:r>
      <w:r>
        <w:t xml:space="preserve">A position paper for the Bangladesh Association of Graphic Designers proposing standardized contracts and IP protection mechanisms tailored to Dhaka's economic realities.</w:t>
      </w:r>
    </w:p>
    <w:bookmarkEnd w:id="25"/>
    <w:bookmarkStart w:id="26" w:name="X18093f39bd081cef1a6eb0c73d4e2ce86b86d12"/>
    <w:p>
      <w:pPr>
        <w:pStyle w:val="Heading2"/>
      </w:pPr>
      <w:r>
        <w:t xml:space="preserve">VII. Significance in Bangladesh Dhaka Context</w:t>
      </w:r>
    </w:p>
    <w:p>
      <w:pPr>
        <w:pStyle w:val="FirstParagraph"/>
      </w:pPr>
      <w:r>
        <w:t xml:space="preserve">The relevance of this research extends beyond academia: As Dhaka's creative economy contributes 3.2% to the city's GDP (World Bank, 2024), empowering Graphic Designers directly impacts national branding, tourism promotion (e.g., "Visit Bangladesh" campaigns), and youth employment. For instance, a recent Dhaka-based NGO used culturally resonant design to increase voter registration by 40% during the 2023 local elections—demonstrating design's societal impact. This Thesis Proposal addresses an urgent need for Graphic Designers in Bangladesh Dhaka to move from being "service providers" to strategic brand architects, leveraging their unique position at the intersection of technology and culture.</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Methodology Finalization</w:t>
      </w:r>
    </w:p>
    <w:p>
      <w:pPr>
        <w:pStyle w:val="BodyText"/>
      </w:pPr>
      <w:r>
        <w:t xml:space="preserve">Months 1-3</w:t>
      </w:r>
    </w:p>
    <w:p>
      <w:pPr>
        <w:pStyle w:val="BodyText"/>
      </w:pPr>
      <w:r>
        <w:t xml:space="preserve">Research Protocol Approved by University Ethics Board</w:t>
      </w:r>
    </w:p>
    <w:p>
      <w:pPr>
        <w:pStyle w:val="BodyText"/>
      </w:pPr>
      <w:r>
        <w:t xml:space="preserve">Data Collection (Fieldwork in Dhaka)</w:t>
      </w:r>
    </w:p>
    <w:p>
      <w:pPr>
        <w:pStyle w:val="BodyText"/>
      </w:pPr>
      <w:r>
        <w:t xml:space="preserve">Months 4-10</w:t>
      </w:r>
    </w:p>
    <w:p>
      <w:pPr>
        <w:pStyle w:val="BodyText"/>
      </w:pPr>
      <w:r>
        <w:t xml:space="preserve">Semi-Structured Interview Transcripts; Industry Data Set</w:t>
      </w:r>
    </w:p>
    <w:p>
      <w:pPr>
        <w:pStyle w:val="BodyText"/>
      </w:pPr>
      <w:r>
        <w:t xml:space="preserve">Data Analysis &amp; Framework Development</w:t>
      </w:r>
    </w:p>
    <w:p>
      <w:pPr>
        <w:pStyle w:val="BodyText"/>
      </w:pPr>
      <w:r>
        <w:t xml:space="preserve">Months 11-15</w:t>
      </w:r>
    </w:p>
    <w:bookmarkEnd w:id="27"/>
    <w:bookmarkStart w:id="28" w:name="ix.-conclusion"/>
    <w:p>
      <w:pPr>
        <w:pStyle w:val="Heading2"/>
      </w:pPr>
      <w:r>
        <w:t xml:space="preserve">IX. Conclusion</w:t>
      </w:r>
    </w:p>
    <w:p>
      <w:pPr>
        <w:pStyle w:val="FirstParagraph"/>
      </w:pPr>
      <w:r>
        <w:t xml:space="preserve">The Graphic Designer in Bangladesh Dhaka stands at a pivotal moment: positioned between tradition and innovation, local identity and global connectivity. This Thesis Proposal seeks not merely to document challenges but to catalyze transformation—creating a sustainable ecosystem where Graphic Designers are recognized as vital cultural engineers rather than mere visual technicians. By grounding the research exclusively within Dhaka's socio-economic landscape (accounting for monsoon-related workflow disruptions, infrastructure limitations, and the city's 21 million population), this study promises actionable insights for policymakers, educators, and practitioners alike. Ultimately, a thriving Graphic Designer profession in Bangladesh Dhaka will strengthen the nation's creative economy while preserving its unique cultural voice in an increasingly homogenized digital world.</w:t>
      </w:r>
    </w:p>
    <w:bookmarkEnd w:id="28"/>
    <w:bookmarkStart w:id="29" w:name="x.-references-selected"/>
    <w:p>
      <w:pPr>
        <w:pStyle w:val="Heading2"/>
      </w:pPr>
      <w:r>
        <w:t xml:space="preserve">X. References (Selected)</w:t>
      </w:r>
    </w:p>
    <w:p>
      <w:pPr>
        <w:numPr>
          <w:ilvl w:val="0"/>
          <w:numId w:val="1004"/>
        </w:numPr>
        <w:pStyle w:val="Compact"/>
      </w:pPr>
      <w:r>
        <w:t xml:space="preserve">Rahman, M.S. (2019). *Creative Industries and Economic Development in Bangladesh*. Dhaka: University Press Limited.</w:t>
      </w:r>
    </w:p>
    <w:p>
      <w:pPr>
        <w:numPr>
          <w:ilvl w:val="0"/>
          <w:numId w:val="1004"/>
        </w:numPr>
        <w:pStyle w:val="Compact"/>
      </w:pPr>
      <w:r>
        <w:t xml:space="preserve">Nandy, A. (1983). *The Intimate Enemy: Loss and Recovery of Self under Colonialism*. Oxford University Press.</w:t>
      </w:r>
    </w:p>
    <w:p>
      <w:pPr>
        <w:numPr>
          <w:ilvl w:val="0"/>
          <w:numId w:val="1004"/>
        </w:numPr>
        <w:pStyle w:val="Compact"/>
      </w:pPr>
      <w:r>
        <w:t xml:space="preserve">Bangladesh Association of Graphic Designers. (2023). *Annual Industry Report 2023: Dhaka Creative Sector Snapshot*.</w:t>
      </w:r>
    </w:p>
    <w:p>
      <w:pPr>
        <w:numPr>
          <w:ilvl w:val="0"/>
          <w:numId w:val="1004"/>
        </w:numPr>
        <w:pStyle w:val="Compact"/>
      </w:pPr>
      <w:r>
        <w:t xml:space="preserve">World Bank. (2024). *Bangladesh Economic Survey: Creative Economy Contribution*. Dhaka Office.</w:t>
      </w:r>
    </w:p>
    <w:p>
      <w:pPr>
        <w:pStyle w:val="FirstParagraph"/>
      </w:pPr>
      <w:r>
        <w:rPr>
          <w:bCs/>
          <w:b/>
        </w:rPr>
        <w:t xml:space="preserve">Total Word Count:</w:t>
      </w:r>
      <w:r>
        <w:t xml:space="preserve"> </w:t>
      </w:r>
      <w:r>
        <w:t xml:space="preserve">898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Designer Ecosystem in Bangladesh Dhaka</dc:title>
  <dc:creator/>
  <dc:language>en</dc:language>
  <cp:keywords/>
  <dcterms:created xsi:type="dcterms:W3CDTF">2025-12-10T02:15:59Z</dcterms:created>
  <dcterms:modified xsi:type="dcterms:W3CDTF">2025-12-10T02:15:59Z</dcterms:modified>
</cp:coreProperties>
</file>

<file path=docProps/custom.xml><?xml version="1.0" encoding="utf-8"?>
<Properties xmlns="http://schemas.openxmlformats.org/officeDocument/2006/custom-properties" xmlns:vt="http://schemas.openxmlformats.org/officeDocument/2006/docPropsVTypes"/>
</file>