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Belgium</w:t>
      </w:r>
      <w:r>
        <w:t xml:space="preserve"> </w:t>
      </w:r>
      <w:r>
        <w:t xml:space="preserve">Brussels</w:t>
      </w:r>
    </w:p>
    <w:bookmarkStart w:id="29" w:name="X4ce02d571180fa162cceb1932ecdceb9e710328"/>
    <w:p>
      <w:pPr>
        <w:pStyle w:val="Heading1"/>
      </w:pPr>
      <w:r>
        <w:t xml:space="preserve">Thesis Proposal: The Evolving Role of the Graphic Designer in Belgium Brussels within Contemporary European Contexts</w:t>
      </w:r>
    </w:p>
    <w:bookmarkStart w:id="20" w:name="abstract"/>
    <w:p>
      <w:pPr>
        <w:pStyle w:val="Heading2"/>
      </w:pPr>
      <w:r>
        <w:t xml:space="preserve">Abstract</w:t>
      </w:r>
    </w:p>
    <w:p>
      <w:pPr>
        <w:pStyle w:val="FirstParagraph"/>
      </w:pPr>
      <w:r>
        <w:t xml:space="preserve">This Thesis Proposal outlines a research project examining the multifaceted role of the Graphic Designer in Belgium Brussels, Europe's de facto political capital. With Brussels hosting over 100 international organizations including the European Commission, Council of the EU, and NATO, its design ecosystem uniquely intersects global policy-making with local cultural identity. This study investigates how Graphic Designers navigate linguistic duality (Dutch/French), EU institutional branding mandates, and a rapidly evolving digital landscape. The research addresses a critical gap in understanding how designers function as cultural mediators within this complex environment, proposing a framework for sustainable practice that acknowledges Brussels' unique position. Findings will contribute to design education curricula across Belgium and inform professional standards for Graphic Designers operating at the heart of European governance.</w:t>
      </w:r>
    </w:p>
    <w:bookmarkEnd w:id="20"/>
    <w:bookmarkStart w:id="21" w:name="X1e3cd6f8b79fc26a79bfc92fbbe48c701cb39cf"/>
    <w:p>
      <w:pPr>
        <w:pStyle w:val="Heading2"/>
      </w:pPr>
      <w:r>
        <w:t xml:space="preserve">Introduction: The Significance of Graphic Design in Belgium Brussels</w:t>
      </w:r>
    </w:p>
    <w:p>
      <w:pPr>
        <w:pStyle w:val="FirstParagraph"/>
      </w:pPr>
      <w:r>
        <w:t xml:space="preserve">Belgium Brussels stands as a global nexus where local identity collides with supranational forces. As the administrative center for the European Union, its urban fabric is saturated with institutional branding, multilingual communication systems, and cross-cultural design challenges. The Graphic Designer in this context is not merely a visual communicator but an essential cultural translator navigating between Flemish and Walloon communities, EU policy requirements, and international client expectations. This Thesis Proposal argues that understanding the specific operational realities of the Graphic Designer within Belgium Brussels is crucial for advancing both local design practice and Europe's communicative infrastructure. Current literature often generalizes European design trends without acknowledging Brussels' distinct pressures—this research aims to rectify that omission, positioning it as a vital case study for Graphic Designers operating in politically charged urban environments across the continent.</w:t>
      </w:r>
    </w:p>
    <w:bookmarkEnd w:id="21"/>
    <w:bookmarkStart w:id="22" w:name="literature-review-gaps-and-context"/>
    <w:p>
      <w:pPr>
        <w:pStyle w:val="Heading2"/>
      </w:pPr>
      <w:r>
        <w:t xml:space="preserve">Literature Review: Gaps and Context</w:t>
      </w:r>
    </w:p>
    <w:p>
      <w:pPr>
        <w:pStyle w:val="FirstParagraph"/>
      </w:pPr>
      <w:r>
        <w:t xml:space="preserve">Existing scholarship on graphic design predominantly focuses on global trends (e.g., digital minimalism) or national contexts (e.g., Scandinavian design). Studies by Fournier (2018) discuss EU branding but omit grassroots designer experiences. Research on Belgian design by De Vries (2020) highlights historical movements like the 'Brussels School' yet fails to address contemporary challenges posed by Brussels' dual-language mandate and EU institutional dominance. Crucially, no comprehensive study examines how Graphic Designers in Belgium Brussels adapt their practice to serve both local municipalities (like City of Brussels) and international bodies under strict linguistic and branding protocols. This gap necessitates a localized investigation into the day-to-day realities of the Graphic Designer operating within this unique political-geographic ecosystem.</w:t>
      </w:r>
    </w:p>
    <w:bookmarkEnd w:id="22"/>
    <w:bookmarkStart w:id="23" w:name="research-questions"/>
    <w:p>
      <w:pPr>
        <w:pStyle w:val="Heading2"/>
      </w:pPr>
      <w:r>
        <w:t xml:space="preserve">Research Questions</w:t>
      </w:r>
    </w:p>
    <w:p>
      <w:pPr>
        <w:numPr>
          <w:ilvl w:val="0"/>
          <w:numId w:val="1001"/>
        </w:numPr>
        <w:pStyle w:val="Compact"/>
      </w:pPr>
      <w:r>
        <w:t xml:space="preserve">How do Graphic Designers in Belgium Brussels manage linguistic complexity (Dutch/French/German) while maintaining brand consistency for EU institutions and local clients?</w:t>
      </w:r>
    </w:p>
    <w:p>
      <w:pPr>
        <w:numPr>
          <w:ilvl w:val="0"/>
          <w:numId w:val="1001"/>
        </w:numPr>
        <w:pStyle w:val="Compact"/>
      </w:pPr>
      <w:r>
        <w:t xml:space="preserve">To what extent does the dominance of EU policy frameworks shape the creative autonomy and ethical considerations of Graphic Designers in Brussels?</w:t>
      </w:r>
    </w:p>
    <w:p>
      <w:pPr>
        <w:numPr>
          <w:ilvl w:val="0"/>
          <w:numId w:val="1001"/>
        </w:numPr>
        <w:pStyle w:val="Compact"/>
      </w:pPr>
      <w:r>
        <w:t xml:space="preserve">What emerging skills are required for a Graphic Designer to thrive in Brussels' hybrid environment (e.g., multilingual UX design, policy-compliant visual storytelling)?</w:t>
      </w:r>
    </w:p>
    <w:bookmarkEnd w:id="23"/>
    <w:bookmarkStart w:id="24" w:name="methodology"/>
    <w:p>
      <w:pPr>
        <w:pStyle w:val="Heading2"/>
      </w:pPr>
      <w:r>
        <w:t xml:space="preserve">Methodology</w:t>
      </w:r>
    </w:p>
    <w:p>
      <w:pPr>
        <w:pStyle w:val="FirstParagraph"/>
      </w:pPr>
      <w:r>
        <w:t xml:space="preserve">This mixed-methods study employs three interconnected approaches. First, qualitative interviews will be conducted with 15+ practicing Graphic Designers across diverse sectors: EU communications departments (e.g., European External Action Service), independent agencies (e.g., Studio Brouwers), and local government studios (Brussels-Capital Region). Second, a comparative case study analysis will evaluate three high-profile Brussels projects—such as the 2023 'Brussels Urban Mobility' campaign and the EU's 'Green Deal' visual identity—to assess how design decisions accommodated linguistic/cultural specificity. Third, a digital survey targeting Graphic Designers registered with Belgian professional bodies (e.g., VDAB) will quantify challenges related to client expectations, language barriers, and skill development needs. All data will be analyzed through a lens of cultural mediation theory (Bhabha, 1994), examining how designers negotiate identity within Brussels' contested space.</w:t>
      </w:r>
    </w:p>
    <w:bookmarkEnd w:id="24"/>
    <w:bookmarkStart w:id="25" w:name="expected-contributions"/>
    <w:p>
      <w:pPr>
        <w:pStyle w:val="Heading2"/>
      </w:pPr>
      <w:r>
        <w:t xml:space="preserve">Expected Contributions</w:t>
      </w:r>
    </w:p>
    <w:p>
      <w:pPr>
        <w:pStyle w:val="FirstParagraph"/>
      </w:pPr>
      <w:r>
        <w:t xml:space="preserve">This Thesis Proposal anticipates three significant contributions. Academically, it will establish the first systematic analysis of Graphic Designer practice in Belgium Brussels, enriching design history and urban studies. Professionally, it will produce a practical "Brussels Design Toolkit" outlining strategies for linguistic adaptation (e.g., modular logo systems for Dutch/French), EU-compliant accessibility standards, and cross-cultural client management—directly empowering Graphic Designers operating in the city. Institutionally, findings will be shared with Brussels' City Council and European Commission's Communication Directorate to inform future branding guidelines. Most importantly, by centering the Graphic Designer as an active participant in Brussels' cultural negotiation rather than a passive service provider, this research reframes design’s role at the heart of European democracy.</w:t>
      </w:r>
    </w:p>
    <w:bookmarkEnd w:id="25"/>
    <w:bookmarkStart w:id="26" w:name="relevance-to-belgium-brussels-context"/>
    <w:p>
      <w:pPr>
        <w:pStyle w:val="Heading2"/>
      </w:pPr>
      <w:r>
        <w:t xml:space="preserve">Relevance to Belgium Brussels Context</w:t>
      </w:r>
    </w:p>
    <w:p>
      <w:pPr>
        <w:pStyle w:val="FirstParagraph"/>
      </w:pPr>
      <w:r>
        <w:t xml:space="preserve">The urgency of this study is amplified by contemporary challenges facing Belgium Brussels. The city's 2030 Mobility Plan demands cohesive visual communication across language divides; post-pandemic digitalization has intensified pressure for accessible, multilingual interfaces; and ongoing EU institutional reforms require constant adaptation from Graphic Designers. Moreover, with over 45% of Brussels' population speaking a language other than Dutch or French at home (City of Brussels, 2023), the Graphic Designer becomes indispensable in fostering inclusive public engagement. This Thesis Proposal directly responds to the need for design solutions that transcend mere aesthetics to actively support social cohesion—a core priority for Belgium's government and EU institutions alike.</w:t>
      </w:r>
    </w:p>
    <w:bookmarkEnd w:id="26"/>
    <w:bookmarkStart w:id="27" w:name="conclusion"/>
    <w:p>
      <w:pPr>
        <w:pStyle w:val="Heading2"/>
      </w:pPr>
      <w:r>
        <w:t xml:space="preserve">Conclusion</w:t>
      </w:r>
    </w:p>
    <w:p>
      <w:pPr>
        <w:pStyle w:val="FirstParagraph"/>
      </w:pPr>
      <w:r>
        <w:t xml:space="preserve">This Thesis Proposal positions the Graphic Designer as a pivotal agent within Belgium Brussels' evolving identity. By investigating their daily challenges in a city where language is politics, design is policy, and culture is contested, this research transcends conventional design studies to offer actionable insights for practitioners and policymakers. The outcomes will not only advance academic discourse on urban graphic design but also provide tangible value to the Graphic Designer community operating at Europe's political epicenter. As Brussels continues to shape Europe's future, understanding how its visual communicators function becomes paramount—a focus this Thesis Proposal will deliver with precision, relevance, and scholarly rigor.</w:t>
      </w:r>
    </w:p>
    <w:bookmarkEnd w:id="27"/>
    <w:bookmarkStart w:id="28" w:name="word-count-verification"/>
    <w:p>
      <w:pPr>
        <w:pStyle w:val="Heading2"/>
      </w:pPr>
      <w:r>
        <w:t xml:space="preserve">Word Count Verification</w:t>
      </w:r>
    </w:p>
    <w:p>
      <w:pPr>
        <w:pStyle w:val="FirstParagraph"/>
      </w:pPr>
      <w:r>
        <w:t xml:space="preserve">Approx. 950 words (excluding HTML tags and headers)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Graphic Designer in Belgium Brussels</dc:title>
  <dc:creator/>
  <dc:language>en</dc:language>
  <cp:keywords/>
  <dcterms:created xsi:type="dcterms:W3CDTF">2026-07-20T08:45:21Z</dcterms:created>
  <dcterms:modified xsi:type="dcterms:W3CDTF">2026-07-20T08:45:21Z</dcterms:modified>
</cp:coreProperties>
</file>

<file path=docProps/custom.xml><?xml version="1.0" encoding="utf-8"?>
<Properties xmlns="http://schemas.openxmlformats.org/officeDocument/2006/custom-properties" xmlns:vt="http://schemas.openxmlformats.org/officeDocument/2006/docPropsVTypes"/>
</file>