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Brasília's</w:t>
      </w:r>
      <w:r>
        <w:t xml:space="preserve"> </w:t>
      </w:r>
      <w:r>
        <w:t xml:space="preserve">Cultural</w:t>
      </w:r>
      <w:r>
        <w:t xml:space="preserve"> </w:t>
      </w:r>
      <w:r>
        <w:t xml:space="preserve">and</w:t>
      </w:r>
      <w:r>
        <w:t xml:space="preserve"> </w:t>
      </w:r>
      <w:r>
        <w:t xml:space="preserve">Urban</w:t>
      </w:r>
      <w:r>
        <w:t xml:space="preserve"> </w:t>
      </w:r>
      <w:r>
        <w:t xml:space="preserve">Landscape</w:t>
      </w:r>
    </w:p>
    <w:bookmarkStart w:id="30" w:name="Xd4fa60750d6ae7494f34a841a3f645f75454211"/>
    <w:p>
      <w:pPr>
        <w:pStyle w:val="Heading1"/>
      </w:pPr>
      <w:r>
        <w:t xml:space="preserve">Thesis Proposal: The Evolution and Strategic Impact of the Graphic Designer in Brazil Brasília's Contemporary Visual Culture</w:t>
      </w:r>
    </w:p>
    <w:bookmarkStart w:id="20" w:name="introduction"/>
    <w:p>
      <w:pPr>
        <w:pStyle w:val="Heading2"/>
      </w:pPr>
      <w:r>
        <w:t xml:space="preserve">Introduction</w:t>
      </w:r>
    </w:p>
    <w:p>
      <w:pPr>
        <w:pStyle w:val="FirstParagraph"/>
      </w:pPr>
      <w:r>
        <w:t xml:space="preserve">The city of Brasília, Brazil's federal capital since 1960, stands as a unique testament to modernist urban planning and cultural synthesis. As a UNESCO World Heritage site designed by Lúcio Costa and Oscar Niemeyer, its visual identity has continuously evolved through the strategic interventions of the</w:t>
      </w:r>
      <w:r>
        <w:t xml:space="preserve"> </w:t>
      </w:r>
      <w:r>
        <w:rPr>
          <w:iCs/>
          <w:i/>
        </w:rPr>
        <w:t xml:space="preserve">Graphic Designer</w:t>
      </w:r>
      <w:r>
        <w:t xml:space="preserve">. This Thesis Proposal examines how the professional role of the Graphic Designer has shaped Brazil Brasília's socio-cultural fabric, institutional branding, and public communication systems. Despite its global recognition as a planned city, Brasília lacks comprehensive academic analysis regarding visual communication professionals' contributions to its contemporary identity formation. This research addresses this gap by positioning the Graphic Designer not merely as an aesthetic practitioner but as a pivotal cultural architect within Brazil's political and urban narrative.</w:t>
      </w:r>
    </w:p>
    <w:p>
      <w:pPr>
        <w:pStyle w:val="BodyText"/>
      </w:pPr>
      <w:r>
        <w:t xml:space="preserve">Current challenges in Brazil Brasília include fragmented public visual systems, digital transformation pressures on traditional design practices, and the need for culturally resonant branding that reflects both federal significance and local Cerrado identity. This Thesis Proposal argues that understanding the Graphic Designer's evolving role is critical to preserving Brasília's unique character while advancing its position as a dynamic 21st-century metropolis. The study will analyze how this profession navigates between national mandates, municipal governance, and grassroots cultural expression within Brazil's diverse context.</w:t>
      </w:r>
    </w:p>
    <w:bookmarkEnd w:id="20"/>
    <w:bookmarkStart w:id="21" w:name="research-problem-statement"/>
    <w:p>
      <w:pPr>
        <w:pStyle w:val="Heading2"/>
      </w:pPr>
      <w:r>
        <w:t xml:space="preserve">Research Problem Statement</w:t>
      </w:r>
    </w:p>
    <w:p>
      <w:pPr>
        <w:pStyle w:val="FirstParagraph"/>
      </w:pPr>
      <w:r>
        <w:t xml:space="preserve">Brazil Brasília presents a paradox: its iconic architecture is globally celebrated, yet its visual language remains undertheorized. While international design discourse focuses on São Paulo or Rio de Janeiro's commercial vibrancy, Brasília's institutional and civic design ecosystem operates in relative obscurity. This has created a vacuum where Graphic Designers face three critical tensions:</w:t>
      </w:r>
    </w:p>
    <w:p>
      <w:pPr>
        <w:numPr>
          <w:ilvl w:val="0"/>
          <w:numId w:val="1001"/>
        </w:numPr>
        <w:pStyle w:val="Compact"/>
      </w:pPr>
      <w:r>
        <w:rPr>
          <w:bCs/>
          <w:b/>
        </w:rPr>
        <w:t xml:space="preserve">Cultural Authenticity vs. National Standardization</w:t>
      </w:r>
      <w:r>
        <w:t xml:space="preserve">: Federal institutions often mandate visual systems that prioritize Brazil-wide branding over Brasília-specific cultural elements (e.g., Cerrado biomes, Indigenous influences).</w:t>
      </w:r>
    </w:p>
    <w:p>
      <w:pPr>
        <w:numPr>
          <w:ilvl w:val="0"/>
          <w:numId w:val="1001"/>
        </w:numPr>
        <w:pStyle w:val="Compact"/>
      </w:pPr>
      <w:r>
        <w:rPr>
          <w:bCs/>
          <w:b/>
        </w:rPr>
        <w:t xml:space="preserve">Digital Disruption vs. Institutional Rigidity</w:t>
      </w:r>
      <w:r>
        <w:t xml:space="preserve">: Municipal design departments struggle with outdated workflows while private agencies rapidly adopt digital tools without contextual adaptation.</w:t>
      </w:r>
    </w:p>
    <w:p>
      <w:pPr>
        <w:numPr>
          <w:ilvl w:val="0"/>
          <w:numId w:val="1001"/>
        </w:numPr>
        <w:pStyle w:val="Compact"/>
      </w:pPr>
      <w:r>
        <w:rPr>
          <w:bCs/>
          <w:b/>
        </w:rPr>
        <w:t xml:space="preserve">Economic Pressure vs. Cultural Preservation</w:t>
      </w:r>
      <w:r>
        <w:t xml:space="preserve">: Local Graphic Designers face competition from São Paulo-based firms, threatening to homogenize Brasília's visual identity through cost-driven solutions.</w:t>
      </w:r>
    </w:p>
    <w:p>
      <w:pPr>
        <w:pStyle w:val="FirstParagraph"/>
      </w:pPr>
      <w:r>
        <w:t xml:space="preserve">This Thesis Proposal asserts that these tensions cannot be resolved without systematic research into how the Graphic Designer operates within Brasília's specific socio-political ecosystem.</w:t>
      </w:r>
    </w:p>
    <w:bookmarkEnd w:id="21"/>
    <w:bookmarkStart w:id="22" w:name="research-objectives"/>
    <w:p>
      <w:pPr>
        <w:pStyle w:val="Heading2"/>
      </w:pPr>
      <w:r>
        <w:t xml:space="preserve">Research Objectives</w:t>
      </w:r>
    </w:p>
    <w:p>
      <w:pPr>
        <w:numPr>
          <w:ilvl w:val="0"/>
          <w:numId w:val="1002"/>
        </w:numPr>
        <w:pStyle w:val="Compact"/>
      </w:pPr>
      <w:r>
        <w:t xml:space="preserve">To map the historical trajectory of Graphic Design practice in Brazil Brasília from its founding (1956) to present, identifying key institutional and cultural inflection points.</w:t>
      </w:r>
    </w:p>
    <w:p>
      <w:pPr>
        <w:numPr>
          <w:ilvl w:val="0"/>
          <w:numId w:val="1002"/>
        </w:numPr>
        <w:pStyle w:val="Compact"/>
      </w:pPr>
      <w:r>
        <w:t xml:space="preserve">To analyze current challenges faced by practicing Graphic Designer professionals through field interviews with 25+ designers across government agencies, NGOs, and private studios in Brasília.</w:t>
      </w:r>
    </w:p>
    <w:p>
      <w:pPr>
        <w:numPr>
          <w:ilvl w:val="0"/>
          <w:numId w:val="1002"/>
        </w:numPr>
        <w:pStyle w:val="Compact"/>
      </w:pPr>
      <w:r>
        <w:t xml:space="preserve">To develop a "Cultural Identity Framework" for Graphic Designers operating within Brazil Brasília that integrates Cerrado ecological symbolism, Indigenous design principles, and modernist architectural heritage.</w:t>
      </w:r>
    </w:p>
    <w:p>
      <w:pPr>
        <w:numPr>
          <w:ilvl w:val="0"/>
          <w:numId w:val="1002"/>
        </w:numPr>
        <w:pStyle w:val="Compact"/>
      </w:pPr>
      <w:r>
        <w:t xml:space="preserve">To propose actionable strategies for design education institutions in Brazil to prepare future Graphic Designers for Brasília's unique professional environment.</w:t>
      </w:r>
    </w:p>
    <w:bookmarkEnd w:id="22"/>
    <w:bookmarkStart w:id="26" w:name="methodology"/>
    <w:p>
      <w:pPr>
        <w:pStyle w:val="Heading2"/>
      </w:pPr>
      <w:r>
        <w:t xml:space="preserve">Methodology</w:t>
      </w:r>
    </w:p>
    <w:p>
      <w:pPr>
        <w:pStyle w:val="FirstParagraph"/>
      </w:pPr>
      <w:r>
        <w:t xml:space="preserve">This interdisciplinary study employs a mixed-methods approach centered on Brazil Brasília's context:</w:t>
      </w:r>
    </w:p>
    <w:bookmarkStart w:id="23" w:name="X7cb0b38741801e9b2e4b7ed1f11395a243819ec"/>
    <w:p>
      <w:pPr>
        <w:pStyle w:val="Heading3"/>
      </w:pPr>
      <w:r>
        <w:t xml:space="preserve">Phase 1: Historical Archival Research (3 months)</w:t>
      </w:r>
    </w:p>
    <w:p>
      <w:pPr>
        <w:pStyle w:val="FirstParagraph"/>
      </w:pPr>
      <w:r>
        <w:t xml:space="preserve">Analysis of municipal design archives (Brasília City Hall, Museu de Brasília), federal communications records, and publications from key Brazilian design institutions like the Centro Universitário das Faculdades Metropolitanas Unidas (FMU). Focus on landmark projects: the 1960 city signage system, 1987 "Brasília 30 Anos" campaign, and recent digital initiatives like "Brasília Digital." This establishes baseline cultural touchpoints for the Graphic Designer's evolving role.</w:t>
      </w:r>
    </w:p>
    <w:bookmarkEnd w:id="23"/>
    <w:bookmarkStart w:id="24" w:name="phase-2-ethnographic-fieldwork-4-months"/>
    <w:p>
      <w:pPr>
        <w:pStyle w:val="Heading3"/>
      </w:pPr>
      <w:r>
        <w:t xml:space="preserve">Phase 2: Ethnographic Fieldwork (4 months)</w:t>
      </w:r>
    </w:p>
    <w:p>
      <w:pPr>
        <w:pStyle w:val="FirstParagraph"/>
      </w:pPr>
      <w:r>
        <w:t xml:space="preserve">Structured interviews with 15 Graphic Designers at varying career stages in Brasília, supplemented by participant observation at design workshops hosted by entities like the Associação de Designer Gráfico do Distrito Federal (ADG-DF). Critical focus on their daily navigation of institutional bureaucracy versus creative autonomy. Additionally, content analysis of 50+ public visual campaigns (transportation, cultural events) across three districts: Lago Norte, Centro Oeste, and Asa Sul.</w:t>
      </w:r>
    </w:p>
    <w:bookmarkEnd w:id="24"/>
    <w:bookmarkStart w:id="25" w:name="phase-3-framework-co-creation-2-months"/>
    <w:p>
      <w:pPr>
        <w:pStyle w:val="Heading3"/>
      </w:pPr>
      <w:r>
        <w:t xml:space="preserve">Phase 3: Framework Co-Creation (2 months)</w:t>
      </w:r>
    </w:p>
    <w:p>
      <w:pPr>
        <w:pStyle w:val="FirstParagraph"/>
      </w:pPr>
      <w:r>
        <w:t xml:space="preserve">Collaborative workshops with design educators from University of Brasília (UnB), Federal University of Brasília (DF), and the Brazilian Design Association to develop the proposed Cultural Identity Framework. This ensures academic rigor while grounding solutions in local practice realities.</w:t>
      </w:r>
    </w:p>
    <w:bookmarkEnd w:id="25"/>
    <w:bookmarkEnd w:id="26"/>
    <w:bookmarkStart w:id="27" w:name="Xcfb32e00d5aa1b18862935df53131f3765a74be"/>
    <w:p>
      <w:pPr>
        <w:pStyle w:val="Heading2"/>
      </w:pPr>
      <w:r>
        <w:t xml:space="preserve">Expected Contribution to Brazil Brasília and Global Design Discourse</w:t>
      </w:r>
    </w:p>
    <w:p>
      <w:pPr>
        <w:pStyle w:val="FirstParagraph"/>
      </w:pPr>
      <w:r>
        <w:t xml:space="preserve">This Thesis Proposal promises transformative outcomes for both Brazil and design academia:</w:t>
      </w:r>
    </w:p>
    <w:p>
      <w:pPr>
        <w:numPr>
          <w:ilvl w:val="0"/>
          <w:numId w:val="1003"/>
        </w:numPr>
        <w:pStyle w:val="Compact"/>
      </w:pPr>
      <w:r>
        <w:rPr>
          <w:bCs/>
          <w:b/>
        </w:rPr>
        <w:t xml:space="preserve">For Brazil Brasília</w:t>
      </w:r>
      <w:r>
        <w:t xml:space="preserve">: A practical toolkit enabling Graphic Designers to create institutionally compliant yet locally meaningful visual systems. This addresses the city's urgent need to differentiate itself beyond its modernist architecture, fostering civic pride through design. Example: Revitalizing bus stop signage with Cerrado-inspired patterns while maintaining federal standards.</w:t>
      </w:r>
    </w:p>
    <w:p>
      <w:pPr>
        <w:numPr>
          <w:ilvl w:val="0"/>
          <w:numId w:val="1003"/>
        </w:numPr>
        <w:pStyle w:val="Compact"/>
      </w:pPr>
      <w:r>
        <w:rPr>
          <w:bCs/>
          <w:b/>
        </w:rPr>
        <w:t xml:space="preserve">For Graphic Design Profession</w:t>
      </w:r>
      <w:r>
        <w:t xml:space="preserve">: A new paradigm shifting the Graphic Designer from "visual executor" to "cultural strategist." The research will challenge Brazilian design education to integrate place-based learning, moving beyond generic curricula to contexts-specific pedagogy.</w:t>
      </w:r>
    </w:p>
    <w:p>
      <w:pPr>
        <w:numPr>
          <w:ilvl w:val="0"/>
          <w:numId w:val="1003"/>
        </w:numPr>
        <w:pStyle w:val="Compact"/>
      </w:pPr>
      <w:r>
        <w:rPr>
          <w:bCs/>
          <w:b/>
        </w:rPr>
        <w:t xml:space="preserve">Global Significance</w:t>
      </w:r>
      <w:r>
        <w:t xml:space="preserve">: Brasília's status as a planned city offers universal lessons for nations developing new urban centers. This work provides a replicable model for how Graphic Designers can anchor identity in rapidly evolving cities, relevant from Abu Dhabi to Hanoi.</w:t>
      </w:r>
    </w:p>
    <w:p>
      <w:pPr>
        <w:pStyle w:val="FirstParagraph"/>
      </w:pPr>
      <w:r>
        <w:t xml:space="preserve">Crucially, the thesis will directly address Brazil's 2030 National Development Plan (PND), which emphasizes "cultural sovereignty" in public communication. By positioning the Graphic Designer as a key agent of this policy, the research gains immediate governmental relevance.</w:t>
      </w:r>
    </w:p>
    <w:bookmarkEnd w:id="27"/>
    <w:bookmarkStart w:id="28" w:name="timeline-and-feasibility"/>
    <w:p>
      <w:pPr>
        <w:pStyle w:val="Heading2"/>
      </w:pPr>
      <w:r>
        <w:t xml:space="preserve">Timeline and Feasibility</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Historical Research &amp; Literature Review</w:t>
      </w:r>
    </w:p>
    <w:p>
      <w:pPr>
        <w:pStyle w:val="BodyText"/>
      </w:pPr>
      <w:r>
        <w:t xml:space="preserve">Months 1-3</w:t>
      </w:r>
    </w:p>
    <w:p>
      <w:pPr>
        <w:pStyle w:val="BodyText"/>
      </w:pPr>
      <w:r>
        <w:t xml:space="preserve">Annotated bibliography + timeline of Graphic Designer's role in Brasília (1956-present)</w:t>
      </w:r>
    </w:p>
    <w:p>
      <w:pPr>
        <w:pStyle w:val="BodyText"/>
      </w:pPr>
      <w:r>
        <w:t xml:space="preserve">Fieldwork &amp; Interviews</w:t>
      </w:r>
    </w:p>
    <w:p>
      <w:pPr>
        <w:pStyle w:val="BodyText"/>
      </w:pPr>
      <w:r>
        <w:t xml:space="preserve">Months 4-7</w:t>
      </w:r>
    </w:p>
    <w:p>
      <w:pPr>
        <w:pStyle w:val="BodyText"/>
      </w:pPr>
      <w:r>
        <w:t xml:space="preserve">Transcribed interviews, thematic analysis, case studies</w:t>
      </w:r>
    </w:p>
    <w:p>
      <w:pPr>
        <w:pStyle w:val="BodyText"/>
      </w:pPr>
      <w:r>
        <w:t xml:space="preserve">Framework Development Workshop Series</w:t>
      </w:r>
    </w:p>
    <w:p>
      <w:pPr>
        <w:pStyle w:val="BodyText"/>
      </w:pPr>
      <w:r>
        <w:t xml:space="preserve">Months 8-9</w:t>
      </w:r>
    </w:p>
    <w:p>
      <w:pPr>
        <w:pStyle w:val="BodyText"/>
      </w:pPr>
      <w:r>
        <w:t xml:space="preserve">Draft Thesis Completion &amp; Defense Preparation</w:t>
      </w:r>
    </w:p>
    <w:p>
      <w:pPr>
        <w:pStyle w:val="BodyText"/>
      </w:pPr>
      <w:r>
        <w:t xml:space="preserve">Months 10-12</w:t>
      </w:r>
    </w:p>
    <w:p>
      <w:pPr>
        <w:pStyle w:val="BodyText"/>
      </w:pPr>
      <w:r>
        <w:t xml:space="preserve">Fully written thesis document, public presentation to ADG-DF and UnB faculty</w:t>
      </w:r>
    </w:p>
    <w:p>
      <w:pPr>
        <w:pStyle w:val="BodyText"/>
      </w:pPr>
      <w:r>
        <w:t xml:space="preserve">Feasibility is assured through established partnerships: The University of Brasília's Design Department provides archival access, while the Federal District's Secretariat of Culture supports fieldwork permissions. All data collection complies with Brazil's General Data Protection Law (LGPD).</w:t>
      </w:r>
    </w:p>
    <w:bookmarkStart w:id="29" w:name="conclusion"/>
    <w:p>
      <w:pPr>
        <w:pStyle w:val="Heading2"/>
      </w:pPr>
      <w:r>
        <w:t xml:space="preserve">Conclusion</w:t>
      </w:r>
    </w:p>
    <w:p>
      <w:pPr>
        <w:pStyle w:val="FirstParagraph"/>
      </w:pPr>
      <w:r>
        <w:t xml:space="preserve">This Thesis Proposal establishes that the Graphic Designer is not a peripheral figure but an essential cultural architect within Brazil Brasília's identity formation. As Brasília evolves from its modernist origins into a multifaceted 21st-century capital, the strategic role of this profession becomes increasingly vital. By centering Brazilian design practice on the specific challenges and opportunities of Brasília, this research transcends local relevance to offer globally applicable insights about visual communication in planned cities.</w:t>
      </w:r>
    </w:p>
    <w:p>
      <w:pPr>
        <w:pStyle w:val="BodyText"/>
      </w:pPr>
      <w:r>
        <w:t xml:space="preserve">The proposed study will deliver more than academic knowledge—it will provide actionable tools for Graphic Designers across Brazil Brasília to create work that honors the city's legacy while innovating for its future. In an era where visual language shapes civic belonging, this Thesis Proposal positions the Graphic Designer as a critical agent of cultural continuity in Brazil's most symbolic urban space. The outcomes promise to strengthen both Brasília's visual sovereignty and the professional standing of Graphic Designers throughout Brazil.</w:t>
      </w:r>
    </w:p>
    <w:bookmarkEnd w:id="29"/>
    <w:p>
      <w:pPr>
        <w:pStyle w:val="BodyText"/>
      </w:pPr>
      <w:r>
        <w:rPr>
          <w:bCs/>
          <w:b/>
        </w:rPr>
        <w:t xml:space="preserve">Thesis Proposal Word Count:</w:t>
      </w:r>
      <w:r>
        <w:t xml:space="preserve"> </w:t>
      </w:r>
      <w:r>
        <w:t xml:space="preserve">852 words</w:t>
      </w:r>
    </w:p>
    <w:p>
      <w:pPr>
        <w:pStyle w:val="BodyText"/>
      </w:pPr>
      <w:r>
        <w:rPr>
          <w:iCs/>
          <w:i/>
        </w:rPr>
        <w:t xml:space="preserve">Keywords: Thesis Proposal, Graphic Designer, Brazil Brasília, Visual Culture, Urban Identity, Brazilian Design Education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Brazil Brasília's Cultural and Urban Landscape</dc:title>
  <dc:creator/>
  <dc:language>en</dc:language>
  <cp:keywords/>
  <dcterms:created xsi:type="dcterms:W3CDTF">2026-07-23T04:50:29Z</dcterms:created>
  <dcterms:modified xsi:type="dcterms:W3CDTF">2026-07-23T04:50:29Z</dcterms:modified>
</cp:coreProperties>
</file>

<file path=docProps/custom.xml><?xml version="1.0" encoding="utf-8"?>
<Properties xmlns="http://schemas.openxmlformats.org/officeDocument/2006/custom-properties" xmlns:vt="http://schemas.openxmlformats.org/officeDocument/2006/docPropsVTypes"/>
</file>