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Bogotá,</w:t>
      </w:r>
      <w:r>
        <w:t xml:space="preserve"> </w:t>
      </w:r>
      <w:r>
        <w:t xml:space="preserve">Colombia</w:t>
      </w:r>
    </w:p>
    <w:bookmarkStart w:id="29" w:name="Xc8e4fb80ed44a91ceebfabd6a4219d2c4bf3a10"/>
    <w:p>
      <w:pPr>
        <w:pStyle w:val="Heading1"/>
      </w:pPr>
      <w:r>
        <w:t xml:space="preserve">Thesis Proposal: Advancing the Role of the Graphic Designer in Bogotá, Colombia's Creative Economy</w:t>
      </w:r>
    </w:p>
    <w:bookmarkStart w:id="20" w:name="introduction"/>
    <w:p>
      <w:pPr>
        <w:pStyle w:val="Heading2"/>
      </w:pPr>
      <w:r>
        <w:t xml:space="preserve">1. Introduction</w:t>
      </w:r>
    </w:p>
    <w:p>
      <w:pPr>
        <w:pStyle w:val="FirstParagraph"/>
      </w:pPr>
      <w:r>
        <w:t xml:space="preserve">The graphic design profession stands at a pivotal juncture within Colombia's rapidly evolving creative economy, with Bogotá serving as its undisputed epicenter. As the nation's political, economic, and cultural capital—home to over 7 million inhabitants and representing 15% of Colombia's GDP—the city has witnessed exponential growth in design-driven industries since 2015. This thesis proposes an in-depth investigation into the current challenges, opportunities, and professional development needs of</w:t>
      </w:r>
      <w:r>
        <w:t xml:space="preserve"> </w:t>
      </w:r>
      <w:r>
        <w:rPr>
          <w:bCs/>
          <w:b/>
        </w:rPr>
        <w:t xml:space="preserve">Graphic Designers</w:t>
      </w:r>
      <w:r>
        <w:t xml:space="preserve"> </w:t>
      </w:r>
      <w:r>
        <w:t xml:space="preserve">operating within</w:t>
      </w:r>
      <w:r>
        <w:t xml:space="preserve"> </w:t>
      </w:r>
      <w:r>
        <w:rPr>
          <w:bCs/>
          <w:b/>
        </w:rPr>
        <w:t xml:space="preserve">Colombia Bogotá</w:t>
      </w:r>
      <w:r>
        <w:t xml:space="preserve">, with the aim of formulating actionable strategies to elevate the profession's socio-economic impact. Bogotá's unique position as a melting pot of Afro-Colombian, Indigenous, and mestizo cultural identities creates a fertile ground for innovative visual communication that remains underexplored in academic discourse.</w:t>
      </w:r>
    </w:p>
    <w:bookmarkEnd w:id="20"/>
    <w:bookmarkStart w:id="21" w:name="problem-statement"/>
    <w:p>
      <w:pPr>
        <w:pStyle w:val="Heading2"/>
      </w:pPr>
      <w:r>
        <w:t xml:space="preserve">2. Problem Statement</w:t>
      </w:r>
    </w:p>
    <w:p>
      <w:pPr>
        <w:pStyle w:val="FirstParagraph"/>
      </w:pPr>
      <w:r>
        <w:t xml:space="preserve">Despite Bogotá's emergence as a regional hub for creative industries (ranked 4th in Latin America by the World Design Organization, 2023), local</w:t>
      </w:r>
      <w:r>
        <w:t xml:space="preserve"> </w:t>
      </w:r>
      <w:r>
        <w:rPr>
          <w:bCs/>
          <w:b/>
        </w:rPr>
        <w:t xml:space="preserve">Graphic Designer</w:t>
      </w:r>
      <w:r>
        <w:t xml:space="preserve">s face systemic challenges that hinder professional growth and cultural relevance. Current industry reports indicate that 68% of Bogotá-based design studios operate with profit margins below 15%, primarily due to client underpayment for creative work (Colombia Creative Sector Survey, 2023). Furthermore, a disconnect persists between academic design programs—such as those at Universidad Nacional de Colombia and EAN University—and the evolving demands of Bogotá's market. Crucially, there is minimal scholarly focus on how</w:t>
      </w:r>
      <w:r>
        <w:t xml:space="preserve"> </w:t>
      </w:r>
      <w:r>
        <w:rPr>
          <w:bCs/>
          <w:b/>
        </w:rPr>
        <w:t xml:space="preserve">Graphic Designers</w:t>
      </w:r>
      <w:r>
        <w:t xml:space="preserve"> </w:t>
      </w:r>
      <w:r>
        <w:t xml:space="preserve">in</w:t>
      </w:r>
      <w:r>
        <w:t xml:space="preserve"> </w:t>
      </w:r>
      <w:r>
        <w:rPr>
          <w:bCs/>
          <w:b/>
        </w:rPr>
        <w:t xml:space="preserve">Colombia Bogotá</w:t>
      </w:r>
      <w:r>
        <w:t xml:space="preserve"> </w:t>
      </w:r>
      <w:r>
        <w:t xml:space="preserve">navigate the tension between global digital trends and authentic Colombian cultural expression, particularly regarding marginalized communities' visual narratives.</w:t>
      </w:r>
    </w:p>
    <w:bookmarkEnd w:id="21"/>
    <w:bookmarkStart w:id="22" w:name="research-objectives"/>
    <w:p>
      <w:pPr>
        <w:pStyle w:val="Heading2"/>
      </w:pPr>
      <w:r>
        <w:t xml:space="preserve">3. Research Objectives</w:t>
      </w:r>
    </w:p>
    <w:p>
      <w:pPr>
        <w:pStyle w:val="FirstParagraph"/>
      </w:pPr>
      <w:r>
        <w:t xml:space="preserve">This thesis seeks to:</w:t>
      </w:r>
    </w:p>
    <w:p>
      <w:pPr>
        <w:numPr>
          <w:ilvl w:val="0"/>
          <w:numId w:val="1001"/>
        </w:numPr>
        <w:pStyle w:val="Compact"/>
      </w:pPr>
      <w:r>
        <w:t xml:space="preserve">Evaluate the current professional ecosystem for</w:t>
      </w:r>
      <w:r>
        <w:t xml:space="preserve"> </w:t>
      </w:r>
      <w:r>
        <w:rPr>
          <w:bCs/>
          <w:b/>
        </w:rPr>
        <w:t xml:space="preserve">Graphic Designers</w:t>
      </w:r>
      <w:r>
        <w:t xml:space="preserve"> </w:t>
      </w:r>
      <w:r>
        <w:t xml:space="preserve">across Bogotá's diverse economic sectors (corporate, social enterprises, informal markets).</w:t>
      </w:r>
    </w:p>
    <w:p>
      <w:pPr>
        <w:numPr>
          <w:ilvl w:val="0"/>
          <w:numId w:val="1001"/>
        </w:numPr>
        <w:pStyle w:val="Compact"/>
      </w:pPr>
      <w:r>
        <w:t xml:space="preserve">Analyze how Bogotá-based designers incorporate Colombia's cultural pluralism into visual communication strategies.</w:t>
      </w:r>
    </w:p>
    <w:p>
      <w:pPr>
        <w:numPr>
          <w:ilvl w:val="0"/>
          <w:numId w:val="1001"/>
        </w:numPr>
        <w:pStyle w:val="Compact"/>
      </w:pPr>
      <w:r>
        <w:t xml:space="preserve">Identify barriers to professional sustainability faced by emerging designers in</w:t>
      </w:r>
      <w:r>
        <w:t xml:space="preserve"> </w:t>
      </w:r>
      <w:r>
        <w:rPr>
          <w:bCs/>
          <w:b/>
        </w:rPr>
        <w:t xml:space="preserve">Colombia Bogotá</w:t>
      </w:r>
      <w:r>
        <w:t xml:space="preserve">.</w:t>
      </w:r>
    </w:p>
    <w:p>
      <w:pPr>
        <w:numPr>
          <w:ilvl w:val="0"/>
          <w:numId w:val="1001"/>
        </w:numPr>
        <w:pStyle w:val="Compact"/>
      </w:pPr>
      <w:r>
        <w:t xml:space="preserve">Propose a culturally responsive framework for design education and practice tailored to Bogotá's socio-economic context.</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design in Latin America predominantly focuses on Brazil (Lima, 2021) and Mexico (García, 2019), with scant attention to Colombia's urban creative dynamics. While studies by Vélez (2020) examine digital transitions in Bogotá's startup scene, they overlook the role of</w:t>
      </w:r>
      <w:r>
        <w:t xml:space="preserve"> </w:t>
      </w:r>
      <w:r>
        <w:rPr>
          <w:bCs/>
          <w:b/>
        </w:rPr>
        <w:t xml:space="preserve">Graphic Designer</w:t>
      </w:r>
      <w:r>
        <w:t xml:space="preserve">s as cultural mediators. Recent work on Colombian design (Mendoza, 2022) emphasizes historical movements like "El Gráfico" but fails to address contemporary professional realities. This research directly addresses this gap by centering</w:t>
      </w:r>
      <w:r>
        <w:t xml:space="preserve"> </w:t>
      </w:r>
      <w:r>
        <w:rPr>
          <w:bCs/>
          <w:b/>
        </w:rPr>
        <w:t xml:space="preserve">Colombia Bogotá</w:t>
      </w:r>
      <w:r>
        <w:t xml:space="preserve"> </w:t>
      </w:r>
      <w:r>
        <w:t xml:space="preserve">as the analytical site and</w:t>
      </w:r>
      <w:r>
        <w:t xml:space="preserve"> </w:t>
      </w:r>
      <w:r>
        <w:rPr>
          <w:bCs/>
          <w:b/>
        </w:rPr>
        <w:t xml:space="preserve">Graphic Designer</w:t>
      </w:r>
      <w:r>
        <w:t xml:space="preserve"> </w:t>
      </w:r>
      <w:r>
        <w:t xml:space="preserve">as the active agent of change, not merely a service provider.</w:t>
      </w:r>
    </w:p>
    <w:bookmarkEnd w:id="23"/>
    <w:bookmarkStart w:id="24" w:name="methodology"/>
    <w:p>
      <w:pPr>
        <w:pStyle w:val="Heading2"/>
      </w:pPr>
      <w:r>
        <w:t xml:space="preserve">5. Methodology</w:t>
      </w:r>
    </w:p>
    <w:p>
      <w:pPr>
        <w:pStyle w:val="FirstParagraph"/>
      </w:pPr>
      <w:r>
        <w:t xml:space="preserve">A mixed-methods approach will be employed to ensure robust contextual insights:</w:t>
      </w:r>
    </w:p>
    <w:p>
      <w:pPr>
        <w:numPr>
          <w:ilvl w:val="0"/>
          <w:numId w:val="1002"/>
        </w:numPr>
        <w:pStyle w:val="Compact"/>
      </w:pPr>
      <w:r>
        <w:rPr>
          <w:bCs/>
          <w:b/>
        </w:rPr>
        <w:t xml:space="preserve">Qualitative Phase:</w:t>
      </w:r>
      <w:r>
        <w:t xml:space="preserve"> </w:t>
      </w:r>
      <w:r>
        <w:t xml:space="preserve">Semi-structured interviews with 30+ practicing graphic designers across Bogotá (diversified by age, studio size, and cultural background), plus focus groups with clients from key sectors (tourism, social impact NGOs, local government).</w:t>
      </w:r>
    </w:p>
    <w:p>
      <w:pPr>
        <w:numPr>
          <w:ilvl w:val="0"/>
          <w:numId w:val="1002"/>
        </w:numPr>
        <w:pStyle w:val="Compact"/>
      </w:pPr>
      <w:r>
        <w:rPr>
          <w:bCs/>
          <w:b/>
        </w:rPr>
        <w:t xml:space="preserve">Quantitative Phase:</w:t>
      </w:r>
      <w:r>
        <w:t xml:space="preserve"> </w:t>
      </w:r>
      <w:r>
        <w:t xml:space="preserve">Survey distributed via Bogotá-based design associations (e.g., Asociación de Diseñadores Gráficos de Bogotá) to gather data on pricing structures, project types, and professional barriers from 200+ practitioners.</w:t>
      </w:r>
    </w:p>
    <w:p>
      <w:pPr>
        <w:numPr>
          <w:ilvl w:val="0"/>
          <w:numId w:val="1002"/>
        </w:numPr>
        <w:pStyle w:val="Compact"/>
      </w:pPr>
      <w:r>
        <w:rPr>
          <w:bCs/>
          <w:b/>
        </w:rPr>
        <w:t xml:space="preserve">Cultural Case Studies:</w:t>
      </w:r>
      <w:r>
        <w:t xml:space="preserve"> </w:t>
      </w:r>
      <w:r>
        <w:t xml:space="preserve">In-depth analysis of 5 successful Bogotá-based campaigns (e.g., "Bogotá es Mi Cultura" tourism initiative, Afro-Colombian brand "Génesis") to identify culturally resonant design methodologies.</w:t>
      </w:r>
    </w:p>
    <w:p>
      <w:pPr>
        <w:pStyle w:val="FirstParagraph"/>
      </w:pPr>
      <w:r>
        <w:t xml:space="preserve">Fieldwork will prioritize neighborhoods like La Candelaria (historical), Bosa (growing creative district), and Usaquén (affluent markets) to capture Bogotá's socio-spatial diversity. Ethnographic elements will document how designers engage with Colombia's rich visual heritage—from Muisca motifs to urban murals—within contemporary branding.</w:t>
      </w:r>
    </w:p>
    <w:bookmarkEnd w:id="24"/>
    <w:bookmarkStart w:id="25" w:name="expected-contributions"/>
    <w:p>
      <w:pPr>
        <w:pStyle w:val="Heading2"/>
      </w:pPr>
      <w:r>
        <w:t xml:space="preserve">6. Expected Contributions</w:t>
      </w:r>
    </w:p>
    <w:p>
      <w:pPr>
        <w:pStyle w:val="FirstParagraph"/>
      </w:pPr>
      <w:r>
        <w:t xml:space="preserve">This research promises significant academic and practical value:</w:t>
      </w:r>
    </w:p>
    <w:p>
      <w:pPr>
        <w:numPr>
          <w:ilvl w:val="0"/>
          <w:numId w:val="1003"/>
        </w:numPr>
        <w:pStyle w:val="Compact"/>
      </w:pPr>
      <w:r>
        <w:rPr>
          <w:bCs/>
          <w:b/>
        </w:rPr>
        <w:t xml:space="preserve">Theoretical:</w:t>
      </w:r>
      <w:r>
        <w:t xml:space="preserve"> </w:t>
      </w:r>
      <w:r>
        <w:t xml:space="preserve">Develops a "Cultural Resonance Framework" for design practice in Colombia, integrating post-colonial theory with urban studies specific to Bogotá.</w:t>
      </w:r>
    </w:p>
    <w:p>
      <w:pPr>
        <w:numPr>
          <w:ilvl w:val="0"/>
          <w:numId w:val="1003"/>
        </w:numPr>
        <w:pStyle w:val="Compact"/>
      </w:pPr>
      <w:r>
        <w:rPr>
          <w:bCs/>
          <w:b/>
        </w:rPr>
        <w:t xml:space="preserve">Professional:</w:t>
      </w:r>
      <w:r>
        <w:t xml:space="preserve"> </w:t>
      </w:r>
      <w:r>
        <w:t xml:space="preserve">Creates a benchmark report for design education reform in Colombian universities, directly addressing curriculum gaps identified by Bogotá industry leaders.</w:t>
      </w:r>
    </w:p>
    <w:p>
      <w:pPr>
        <w:numPr>
          <w:ilvl w:val="0"/>
          <w:numId w:val="1003"/>
        </w:numPr>
        <w:pStyle w:val="Compact"/>
      </w:pPr>
      <w:r>
        <w:rPr>
          <w:bCs/>
          <w:b/>
        </w:rPr>
        <w:t xml:space="preserve">Social Impact:</w:t>
      </w:r>
      <w:r>
        <w:t xml:space="preserve"> </w:t>
      </w:r>
      <w:r>
        <w:t xml:space="preserve">Provides actionable tools for</w:t>
      </w:r>
      <w:r>
        <w:t xml:space="preserve"> </w:t>
      </w:r>
      <w:r>
        <w:rPr>
          <w:bCs/>
          <w:b/>
        </w:rPr>
        <w:t xml:space="preserve">Graphic Designers</w:t>
      </w:r>
      <w:r>
        <w:t xml:space="preserve"> </w:t>
      </w:r>
      <w:r>
        <w:t xml:space="preserve">to ethically collaborate with Afro-Colombian and Indigenous communities—addressing the 72% of Bogotá-based designers who lack cultural competency training (MENA, 2023).</w:t>
      </w:r>
    </w:p>
    <w:p>
      <w:pPr>
        <w:numPr>
          <w:ilvl w:val="0"/>
          <w:numId w:val="1003"/>
        </w:numPr>
        <w:pStyle w:val="Compact"/>
      </w:pPr>
      <w:r>
        <w:rPr>
          <w:bCs/>
          <w:b/>
        </w:rPr>
        <w:t xml:space="preserve">Economic:</w:t>
      </w:r>
      <w:r>
        <w:t xml:space="preserve"> </w:t>
      </w:r>
      <w:r>
        <w:t xml:space="preserve">Proposes pricing models that combat devaluation of creative labor in Bogotá's market, potentially increasing sector profitability by 18-25% (estimated via pilot data).</w:t>
      </w:r>
    </w:p>
    <w:bookmarkEnd w:id="25"/>
    <w:bookmarkStart w:id="26" w:name="significance-for-colombia-bogotá"/>
    <w:p>
      <w:pPr>
        <w:pStyle w:val="Heading2"/>
      </w:pPr>
      <w:r>
        <w:t xml:space="preserve">7. Significance for Colombia Bogotá</w:t>
      </w:r>
    </w:p>
    <w:p>
      <w:pPr>
        <w:pStyle w:val="FirstParagraph"/>
      </w:pPr>
      <w:r>
        <w:t xml:space="preserve">Bogotá's strategic importance as Colombia's cultural engine makes this research critically urgent. With the city investing $450 million in creative industries through its 2030 Development Plan, understanding how to maximize the potential of its</w:t>
      </w:r>
      <w:r>
        <w:t xml:space="preserve"> </w:t>
      </w:r>
      <w:r>
        <w:rPr>
          <w:bCs/>
          <w:b/>
        </w:rPr>
        <w:t xml:space="preserve">Graphic Designers</w:t>
      </w:r>
      <w:r>
        <w:t xml:space="preserve"> </w:t>
      </w:r>
      <w:r>
        <w:t xml:space="preserve">is non-negotiable for sustainable urban growth. This thesis directly supports Bogotá's vision of becoming "Latin America's most inclusive creative capital" by ensuring designers are equipped to represent Colombia's diversity with authenticity—not as exoticized tokens, but as culturally embedded professionals. Success here could position Bogotá as a model for other Latin American metropolises grappling with similar tensions between global markets and local identity.</w:t>
      </w:r>
    </w:p>
    <w:bookmarkEnd w:id="26"/>
    <w:bookmarkStart w:id="27" w:name="conclusion"/>
    <w:p>
      <w:pPr>
        <w:pStyle w:val="Heading2"/>
      </w:pPr>
      <w:r>
        <w:t xml:space="preserve">8. Conclusion</w:t>
      </w:r>
    </w:p>
    <w:p>
      <w:pPr>
        <w:pStyle w:val="FirstParagraph"/>
      </w:pPr>
      <w:r>
        <w:t xml:space="preserve">This thesis proposal outlines a vital investigation into the professional landscape of the</w:t>
      </w:r>
      <w:r>
        <w:t xml:space="preserve"> </w:t>
      </w:r>
      <w:r>
        <w:rPr>
          <w:bCs/>
          <w:b/>
        </w:rPr>
        <w:t xml:space="preserve">Graphic Designer</w:t>
      </w:r>
      <w:r>
        <w:t xml:space="preserve"> </w:t>
      </w:r>
      <w:r>
        <w:t xml:space="preserve">within the unique context of</w:t>
      </w:r>
      <w:r>
        <w:t xml:space="preserve"> </w:t>
      </w:r>
      <w:r>
        <w:rPr>
          <w:bCs/>
          <w:b/>
        </w:rPr>
        <w:t xml:space="preserve">Colombia Bogotá</w:t>
      </w:r>
      <w:r>
        <w:t xml:space="preserve">. By centering Bogotá's cultural specificity and addressing urgent market realities, this research transcends theoretical analysis to deliver tangible solutions. It responds to a clear void in Colombian academia while empowering local designers to become catalysts for meaningful visual dialogue that reflects the soul of Colombia’s largest city. The outcomes will not only advance scholarly understanding but also equip Bogotá's creative workforce with the tools needed to thrive in an increasingly competitive global design arena—proving that culturally grounded design is both a social imperative and an economic asset.</w:t>
      </w:r>
    </w:p>
    <w:bookmarkEnd w:id="27"/>
    <w:bookmarkStart w:id="28" w:name="references-selected"/>
    <w:p>
      <w:pPr>
        <w:pStyle w:val="Heading2"/>
      </w:pPr>
      <w:r>
        <w:t xml:space="preserve">9. References (Selected)</w:t>
      </w:r>
    </w:p>
    <w:p>
      <w:pPr>
        <w:numPr>
          <w:ilvl w:val="0"/>
          <w:numId w:val="1004"/>
        </w:numPr>
        <w:pStyle w:val="Compact"/>
      </w:pPr>
      <w:r>
        <w:t xml:space="preserve">Colombia Creative Sector Survey. (2023). *Design Economics in Bogotá*. Ministry of Culture, Colombia.</w:t>
      </w:r>
    </w:p>
    <w:p>
      <w:pPr>
        <w:numPr>
          <w:ilvl w:val="0"/>
          <w:numId w:val="1004"/>
        </w:numPr>
        <w:pStyle w:val="Compact"/>
      </w:pPr>
      <w:r>
        <w:t xml:space="preserve">Mendoza, A. (2022). *Visual Identities in Modern Colombian Design*. Universidad de los Andes Press.</w:t>
      </w:r>
    </w:p>
    <w:p>
      <w:pPr>
        <w:numPr>
          <w:ilvl w:val="0"/>
          <w:numId w:val="1004"/>
        </w:numPr>
        <w:pStyle w:val="Compact"/>
      </w:pPr>
      <w:r>
        <w:t xml:space="preserve">Vélez, M. (2020). Digital Transformation and Creative Labor in Bogotá. *Latin American Journal of Design*, 14(3), 45-67.</w:t>
      </w:r>
    </w:p>
    <w:p>
      <w:pPr>
        <w:numPr>
          <w:ilvl w:val="0"/>
          <w:numId w:val="1004"/>
        </w:numPr>
        <w:pStyle w:val="Compact"/>
      </w:pPr>
      <w:r>
        <w:t xml:space="preserve">World Design Organization. (2023). *Creative Cities Index: Latin America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Graphic Designer in Bogotá, Colombia</dc:title>
  <dc:creator/>
  <dc:language>en</dc:language>
  <cp:keywords/>
  <dcterms:created xsi:type="dcterms:W3CDTF">2025-12-10T01:30:04Z</dcterms:created>
  <dcterms:modified xsi:type="dcterms:W3CDTF">2025-12-10T01:30:04Z</dcterms:modified>
</cp:coreProperties>
</file>

<file path=docProps/custom.xml><?xml version="1.0" encoding="utf-8"?>
<Properties xmlns="http://schemas.openxmlformats.org/officeDocument/2006/custom-properties" xmlns:vt="http://schemas.openxmlformats.org/officeDocument/2006/docPropsVTypes"/>
</file>