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Colombia</w:t>
      </w:r>
      <w:r>
        <w:t xml:space="preserve"> </w:t>
      </w:r>
      <w:r>
        <w:t xml:space="preserve">Medellín</w:t>
      </w:r>
    </w:p>
    <w:bookmarkStart w:id="29" w:name="X1cb999c18bcc48dceb7a5d86ec9f7d6d5c34b74"/>
    <w:p>
      <w:pPr>
        <w:pStyle w:val="Heading1"/>
      </w:pPr>
      <w:r>
        <w:t xml:space="preserve">Thesis Proposal: The Evolution and Impact of Graphic Designers in Colombia Medellín</w:t>
      </w:r>
    </w:p>
    <w:bookmarkStart w:id="20" w:name="introduction"/>
    <w:p>
      <w:pPr>
        <w:pStyle w:val="Heading2"/>
      </w:pPr>
      <w:r>
        <w:t xml:space="preserve">Introduction</w:t>
      </w:r>
    </w:p>
    <w:p>
      <w:pPr>
        <w:pStyle w:val="FirstParagraph"/>
      </w:pPr>
      <w:r>
        <w:t xml:space="preserve">The city of Medellín, Colombia, has undergone a remarkable transformation from its tumultuous past into a global beacon of urban innovation and cultural renaissance. This metamorphosis, deeply intertwined with the city's creative identity, places the profession of Graphic Designer at the heart of Medellín's socio-economic revival. As Colombia's second-largest city and a UNESCO City of Design since 2014, Medellín presents a unique laboratory for examining how visual communication shapes urban narratives. This Thesis Proposal investigates the evolving role, professional challenges, and societal impact of Graphic Designers within Colombia Medellín's contemporary landscape. It addresses a critical gap: while Medellín's transformation is well-documented through architecture and social policies, the contribution of visual communication professionals remains understudied.</w:t>
      </w:r>
    </w:p>
    <w:bookmarkEnd w:id="20"/>
    <w:bookmarkStart w:id="21" w:name="problem-statement"/>
    <w:p>
      <w:pPr>
        <w:pStyle w:val="Heading2"/>
      </w:pPr>
      <w:r>
        <w:t xml:space="preserve">Problem Statement</w:t>
      </w:r>
    </w:p>
    <w:p>
      <w:pPr>
        <w:pStyle w:val="FirstParagraph"/>
      </w:pPr>
      <w:r>
        <w:t xml:space="preserve">Despite Medellín's global recognition as a model of urban renewal, the creative ecosystem—including Graphic Designers—operates without comprehensive academic analysis. Current literature focuses on macro-level policies (e.g., public libraries, cable cars) but neglects micro-level creative labor that visualizes these transformations. Many local Graphic Designers in Colombia Medellín report fragmented professional recognition, inconsistent project funding, and limited integration into municipal development frameworks. This disconnect risks undermining the city's creative potential as it strives to maintain its innovative edge amid increasing global competition. Without understanding how Graphic Designers navigate Medellín's specific socio-cultural context, strategies for leveraging design as a catalyst for inclusive growth remain incomplete.</w:t>
      </w:r>
    </w:p>
    <w:bookmarkEnd w:id="21"/>
    <w:bookmarkStart w:id="22" w:name="research-questions"/>
    <w:p>
      <w:pPr>
        <w:pStyle w:val="Heading2"/>
      </w:pPr>
      <w:r>
        <w:t xml:space="preserve">Research Questions</w:t>
      </w:r>
    </w:p>
    <w:p>
      <w:pPr>
        <w:numPr>
          <w:ilvl w:val="0"/>
          <w:numId w:val="1001"/>
        </w:numPr>
        <w:pStyle w:val="Compact"/>
      </w:pPr>
      <w:r>
        <w:t xml:space="preserve">How do Graphic Designers in Colombia Medellín conceptualize their professional identity within the city's post-conflict urban renewal narrative?</w:t>
      </w:r>
    </w:p>
    <w:p>
      <w:pPr>
        <w:numPr>
          <w:ilvl w:val="0"/>
          <w:numId w:val="1001"/>
        </w:numPr>
        <w:pStyle w:val="Compact"/>
      </w:pPr>
      <w:r>
        <w:t xml:space="preserve">To what extent do municipal policies, cultural institutions, and private sector initiatives actively engage or marginalize Graphic Designers in Medellín's development agenda?</w:t>
      </w:r>
    </w:p>
    <w:p>
      <w:pPr>
        <w:numPr>
          <w:ilvl w:val="0"/>
          <w:numId w:val="1001"/>
        </w:numPr>
        <w:pStyle w:val="Compact"/>
      </w:pPr>
      <w:r>
        <w:t xml:space="preserve">What innovative visual strategies do local Graphic Designers employ to address community-specific challenges (e.g., social inclusion, tourism branding, youth engagement) in Colombia Medellín?</w:t>
      </w:r>
    </w:p>
    <w:bookmarkEnd w:id="22"/>
    <w:bookmarkStart w:id="23" w:name="literature-review"/>
    <w:p>
      <w:pPr>
        <w:pStyle w:val="Heading2"/>
      </w:pPr>
      <w:r>
        <w:t xml:space="preserve">Literature Review</w:t>
      </w:r>
    </w:p>
    <w:p>
      <w:pPr>
        <w:pStyle w:val="FirstParagraph"/>
      </w:pPr>
      <w:r>
        <w:t xml:space="preserve">Existing scholarship on Colombian design primarily examines historical typographic traditions or analyzes Bogotá's design scene (e.g., Rodríguez, 2018). Research by López (2020) on "Design for Development in Latin America" acknowledges Medellín's cultural initiatives but treats Graphic Design as a peripheral tool. Conversely, urban studies like those of Vélez &amp; Múnera (2019) document Medellín's transformation through infrastructure but omit visual communication layers. This proposal bridges these gaps by centering the Graphic Designer—often an invisible yet indispensable actor—in Medellín's story. It aligns with UNESCO’s 2021 report on design-driven urban resilience, emphasizing that "cities without design literacy are cities without future." The unique context of Colombia Medellín, where public art (e.g., Comuna 13 murals) and community-led branding initiatives thrive, necessitates a localized study.</w:t>
      </w:r>
    </w:p>
    <w:bookmarkEnd w:id="23"/>
    <w:bookmarkStart w:id="24" w:name="research-objectives"/>
    <w:p>
      <w:pPr>
        <w:pStyle w:val="Heading2"/>
      </w:pPr>
      <w:r>
        <w:t xml:space="preserve">Research Objectives</w:t>
      </w:r>
    </w:p>
    <w:p>
      <w:pPr>
        <w:numPr>
          <w:ilvl w:val="0"/>
          <w:numId w:val="1002"/>
        </w:numPr>
        <w:pStyle w:val="Compact"/>
      </w:pPr>
      <w:r>
        <w:rPr>
          <w:bCs/>
          <w:b/>
        </w:rPr>
        <w:t xml:space="preserve">Document</w:t>
      </w:r>
      <w:r>
        <w:t xml:space="preserve">: Map the current professional ecosystem of Graphic Designers in Medellín through surveys and institutional analysis (e.g., Colombian Association of Graphic Designers - ACDC).</w:t>
      </w:r>
    </w:p>
    <w:p>
      <w:pPr>
        <w:numPr>
          <w:ilvl w:val="0"/>
          <w:numId w:val="1002"/>
        </w:numPr>
        <w:pStyle w:val="Compact"/>
      </w:pPr>
      <w:r>
        <w:rPr>
          <w:bCs/>
          <w:b/>
        </w:rPr>
        <w:t xml:space="preserve">Analyze</w:t>
      </w:r>
      <w:r>
        <w:t xml:space="preserve">: Evaluate how municipal projects (e.g., "Medellín Diseña" initiatives) integrate or exclude Graphic Designers, using case studies from community-led projects like the Medellín International Festival of Visual Arts.</w:t>
      </w:r>
    </w:p>
    <w:p>
      <w:pPr>
        <w:numPr>
          <w:ilvl w:val="0"/>
          <w:numId w:val="1002"/>
        </w:numPr>
        <w:pStyle w:val="Compact"/>
      </w:pPr>
      <w:r>
        <w:rPr>
          <w:bCs/>
          <w:b/>
        </w:rPr>
        <w:t xml:space="preserve">Propose</w:t>
      </w:r>
      <w:r>
        <w:t xml:space="preserve">: Develop a framework for embedding Graphic Designers into city planning processes as strategic partners in Medellín's creative economy.</w:t>
      </w:r>
    </w:p>
    <w:bookmarkEnd w:id="24"/>
    <w:bookmarkStart w:id="25" w:name="methodology"/>
    <w:p>
      <w:pPr>
        <w:pStyle w:val="Heading2"/>
      </w:pPr>
      <w:r>
        <w:t xml:space="preserve">Methodology</w:t>
      </w:r>
    </w:p>
    <w:p>
      <w:pPr>
        <w:pStyle w:val="FirstParagraph"/>
      </w:pPr>
      <w:r>
        <w:t xml:space="preserve">This qualitative study employs a mixed-methods approach over 18 months:</w:t>
      </w:r>
    </w:p>
    <w:p>
      <w:pPr>
        <w:numPr>
          <w:ilvl w:val="0"/>
          <w:numId w:val="1003"/>
        </w:numPr>
        <w:pStyle w:val="Compact"/>
      </w:pPr>
      <w:r>
        <w:rPr>
          <w:bCs/>
          <w:b/>
        </w:rPr>
        <w:t xml:space="preserve">Phase 1: Contextual Mapping (Months 1-4)</w:t>
      </w:r>
      <w:r>
        <w:t xml:space="preserve">: Review municipal design policies, analyze project databases from Medellín’s Secretaría de Cultura, and conduct focus groups with 25+ Graphic Designers across diverse practice areas (nonprofits, agencies, freelance).</w:t>
      </w:r>
    </w:p>
    <w:p>
      <w:pPr>
        <w:numPr>
          <w:ilvl w:val="0"/>
          <w:numId w:val="1003"/>
        </w:numPr>
        <w:pStyle w:val="Compact"/>
      </w:pPr>
      <w:r>
        <w:rPr>
          <w:bCs/>
          <w:b/>
        </w:rPr>
        <w:t xml:space="preserve">Phase 2: Case Study Analysis (Months 5-10)</w:t>
      </w:r>
      <w:r>
        <w:t xml:space="preserve">: In-depth examination of three projects where Graphic Designers significantly influenced outcomes—e.g., redesign of public transport visuals for the Metrocable system, branding for youth community centers in Comuna 8, and social campaigns addressing gender violence.</w:t>
      </w:r>
    </w:p>
    <w:p>
      <w:pPr>
        <w:numPr>
          <w:ilvl w:val="0"/>
          <w:numId w:val="1003"/>
        </w:numPr>
        <w:pStyle w:val="Compact"/>
      </w:pPr>
      <w:r>
        <w:rPr>
          <w:bCs/>
          <w:b/>
        </w:rPr>
        <w:t xml:space="preserve">Phase 3: Co-Creation Workshop (Months 11-14)</w:t>
      </w:r>
      <w:r>
        <w:t xml:space="preserve">: Facilitate a participatory workshop with Graphic Designers, city planners, and community leaders to prototype policy recommendations.</w:t>
      </w:r>
    </w:p>
    <w:p>
      <w:pPr>
        <w:numPr>
          <w:ilvl w:val="0"/>
          <w:numId w:val="1003"/>
        </w:numPr>
        <w:pStyle w:val="Compact"/>
      </w:pPr>
      <w:r>
        <w:rPr>
          <w:bCs/>
          <w:b/>
        </w:rPr>
        <w:t xml:space="preserve">Phase 4: Synthesis &amp; Framework Development (Months 15-18)</w:t>
      </w:r>
      <w:r>
        <w:t xml:space="preserve">: Create the "Medellín Creative Integration Model" for embedding Graphic Designers into urban development cycles.</w:t>
      </w:r>
    </w:p>
    <w:bookmarkEnd w:id="25"/>
    <w:bookmarkStart w:id="26" w:name="expected-outcomes-and-significance"/>
    <w:p>
      <w:pPr>
        <w:pStyle w:val="Heading2"/>
      </w:pPr>
      <w:r>
        <w:t xml:space="preserve">Expected Outcomes and Significance</w:t>
      </w:r>
    </w:p>
    <w:p>
      <w:pPr>
        <w:pStyle w:val="FirstParagraph"/>
      </w:pPr>
      <w:r>
        <w:t xml:space="preserve">This Thesis Proposal will yield a transformative contribution to both academic discourse and practical application. Academically, it establishes a foundational framework for studying design labor in Latin American post-conflict cities, advancing theories of "design justice" (Saha et al., 2021) within Colombia Medellín's specific context. Practically, the proposed model will provide actionable tools for Medellín’s government to formally recognize Graphic Designers as key stakeholders in projects like "Medellín 360°" and UNESCO’s Creative Cities Network initiatives.</w:t>
      </w:r>
    </w:p>
    <w:p>
      <w:pPr>
        <w:pStyle w:val="BodyText"/>
      </w:pPr>
      <w:r>
        <w:t xml:space="preserve">Crucially, this research directly impacts Colombia Medellín's trajectory. As a city investing heavily in its creative economy (e.g., $2M allocated to design innovation in 2023), understanding how Graphic Designers contribute to social cohesion and economic diversification is vital. For instance, analyzing the "Barranquilla a la Vista" campaign—where Medellín-based designers helped rebrand another Colombian city—reveals scalable strategies for cross-city collaboration. By positioning the Graphic Designer not merely as a visual technician but as a strategic urban problem-solver, this thesis challenges outdated perceptions that limit design to "aesthetics alone."</w:t>
      </w:r>
    </w:p>
    <w:bookmarkEnd w:id="26"/>
    <w:bookmarkStart w:id="27" w:name="conclusion"/>
    <w:p>
      <w:pPr>
        <w:pStyle w:val="Heading2"/>
      </w:pPr>
      <w:r>
        <w:t xml:space="preserve">Conclusion</w:t>
      </w:r>
    </w:p>
    <w:p>
      <w:pPr>
        <w:pStyle w:val="FirstParagraph"/>
      </w:pPr>
      <w:r>
        <w:t xml:space="preserve">The Thesis Proposal on Graphic Designers in Colombia Medellín addresses an urgent need: to center the creative workforce driving the city’s global reputation. As Medellín continues its journey toward becoming a leading example of inclusive urban development, its Graphic Designers are indispensable architects of visual identity, social dialogue, and economic opportunity. This research will not only document their current contributions but also empower them to shape future policies through evidence-based advocacy. For Colombia Medellín—a city where every mural tells a story—the role of the Graphic Designer is no longer marginal; it is central to writing the next chapter of its renaissance. By formalizing this relationship between creative practice and urban strategy, this thesis aims to ensure that Medellín's design legacy transcends mere aesthetics, becoming a blueprint for cities worldwide navigating similar transformations.</w:t>
      </w:r>
    </w:p>
    <w:bookmarkEnd w:id="27"/>
    <w:bookmarkStart w:id="28" w:name="references-selected"/>
    <w:p>
      <w:pPr>
        <w:pStyle w:val="Heading2"/>
      </w:pPr>
      <w:r>
        <w:t xml:space="preserve">References (Selected)</w:t>
      </w:r>
    </w:p>
    <w:p>
      <w:pPr>
        <w:numPr>
          <w:ilvl w:val="0"/>
          <w:numId w:val="1004"/>
        </w:numPr>
        <w:pStyle w:val="Compact"/>
      </w:pPr>
      <w:r>
        <w:t xml:space="preserve">López, M. (2020). *Design for Development in Latin America: Beyond the Surface*. University of Bogotá Press.</w:t>
      </w:r>
    </w:p>
    <w:p>
      <w:pPr>
        <w:numPr>
          <w:ilvl w:val="0"/>
          <w:numId w:val="1004"/>
        </w:numPr>
        <w:pStyle w:val="Compact"/>
      </w:pPr>
      <w:r>
        <w:t xml:space="preserve">Rodríguez, A. (2018). *Colombian Graphic Design: From Tradition to Innovation*. Editorial Síntesis.</w:t>
      </w:r>
    </w:p>
    <w:p>
      <w:pPr>
        <w:numPr>
          <w:ilvl w:val="0"/>
          <w:numId w:val="1004"/>
        </w:numPr>
        <w:pStyle w:val="Compact"/>
      </w:pPr>
      <w:r>
        <w:t xml:space="preserve">Vélez, C., &amp; Múnera, L. (2019). "Urban Renewal and Social Capital in Medellín." *Journal of Latin American Geography*, 18(2), 45–67.</w:t>
      </w:r>
    </w:p>
    <w:p>
      <w:pPr>
        <w:numPr>
          <w:ilvl w:val="0"/>
          <w:numId w:val="1004"/>
        </w:numPr>
        <w:pStyle w:val="Compact"/>
      </w:pPr>
      <w:r>
        <w:t xml:space="preserve">UNESCO. (2021). *Design for Urban Resilience: A Global Framework*. Paris: UNESCO Publishing.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Graphic Designers in Colombia Medellín</dc:title>
  <dc:creator/>
  <dc:language>en</dc:language>
  <cp:keywords/>
  <dcterms:created xsi:type="dcterms:W3CDTF">2026-07-23T10:40:35Z</dcterms:created>
  <dcterms:modified xsi:type="dcterms:W3CDTF">2026-07-23T10:40:35Z</dcterms:modified>
</cp:coreProperties>
</file>

<file path=docProps/custom.xml><?xml version="1.0" encoding="utf-8"?>
<Properties xmlns="http://schemas.openxmlformats.org/officeDocument/2006/custom-properties" xmlns:vt="http://schemas.openxmlformats.org/officeDocument/2006/docPropsVTypes"/>
</file>