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Contemporary</w:t>
      </w:r>
      <w:r>
        <w:t xml:space="preserve"> </w:t>
      </w:r>
      <w:r>
        <w:t xml:space="preserve">Cairo,</w:t>
      </w:r>
      <w:r>
        <w:t xml:space="preserve"> </w:t>
      </w:r>
      <w:r>
        <w:t xml:space="preserve">Egypt</w:t>
      </w:r>
    </w:p>
    <w:bookmarkStart w:id="28" w:name="X034236585775917153ed80db7e45bc39843275c"/>
    <w:p>
      <w:pPr>
        <w:pStyle w:val="Heading1"/>
      </w:pPr>
      <w:r>
        <w:t xml:space="preserve">Thesis Proposal: The Evolving Professional Landscape of the Graphic Designer in Cairo, Egypt</w:t>
      </w:r>
    </w:p>
    <w:bookmarkStart w:id="20" w:name="introduction-and-background-context"/>
    <w:p>
      <w:pPr>
        <w:pStyle w:val="Heading2"/>
      </w:pPr>
      <w:r>
        <w:t xml:space="preserve">Introduction and Background Context</w:t>
      </w:r>
    </w:p>
    <w:p>
      <w:pPr>
        <w:pStyle w:val="FirstParagraph"/>
      </w:pPr>
      <w:r>
        <w:t xml:space="preserve">The graphic design profession in Egypt has undergone profound transformation since the early 2000s, with Cairo emerging as the undisputed epicenter of creative industry growth. As a city where traditional Arabic aesthetics converge with digital innovation, Cairo presents a unique laboratory for studying how Graphic Designers navigate cultural identity, technological disruption, and economic constraints. Despite Egypt's vibrant visual culture—from ancient hieroglyphic artistry to contemporary street murals—the modern Graphic Designer profession faces distinct challenges in the Egyptian context. This thesis proposal addresses the critical gap in localized research examining the professional realities of Cairo-based Graphic Designers operating within Egypt's evolving media landscape. While global design discourse often overlooks MENA regions, this study centers on Cairo's creative ecosystem, where designers confront issues of intellectual property protection, client expectations rooted in traditional business models, and rapid digital adoption without parallel institutional support.</w:t>
      </w:r>
    </w:p>
    <w:bookmarkEnd w:id="20"/>
    <w:bookmarkStart w:id="21" w:name="problem-statement"/>
    <w:p>
      <w:pPr>
        <w:pStyle w:val="Heading2"/>
      </w:pPr>
      <w:r>
        <w:t xml:space="preserve">Problem Statement</w:t>
      </w:r>
    </w:p>
    <w:p>
      <w:pPr>
        <w:pStyle w:val="FirstParagraph"/>
      </w:pPr>
      <w:r>
        <w:t xml:space="preserve">Current literature on graphic design primarily stems from Western academic contexts or focuses on Gulf states, neglecting Egypt's specific socio-economic dynamics. Cairo's Graphic Designers—constituting an estimated 15,000+ professionals according to the Egyptian Association of Designers (2023)—operate in a market characterized by: (1) inconsistent payment structures with prevalent underpayment for creative work; (2) limited formal recognition of design as a specialized profession; and (3) rapid technological shifts without adequate skill-matching infrastructure. This research directly confronts the absence of field-specific data about Cairo's Graphic Designers' daily challenges, professional development pathways, and cultural contributions. Without understanding these dynamics, Egypt cannot develop effective educational frameworks or industry policies to harness design as a driver of cultural soft power and economic diversification.</w:t>
      </w:r>
    </w:p>
    <w:bookmarkEnd w:id="21"/>
    <w:bookmarkStart w:id="22" w:name="Xe738876f2a40d173089bba993d4f5b724b44781"/>
    <w:p>
      <w:pPr>
        <w:pStyle w:val="Heading2"/>
      </w:pPr>
      <w:r>
        <w:t xml:space="preserve">Literature Review: Gaps in Existing Research</w:t>
      </w:r>
    </w:p>
    <w:p>
      <w:pPr>
        <w:pStyle w:val="FirstParagraph"/>
      </w:pPr>
      <w:r>
        <w:t xml:space="preserve">Existing scholarship on Middle Eastern design (e.g., Bawab, 2018; Al-Maani, 2021) typically examines historical or architectural contexts rather than contemporary professional practice. Studies on Egyptian visual culture (Khalil, 2015) focus on fine art institutions while marginalizing commercial design work. Crucially, no comprehensive research has documented Cairo's Graphic Designer experience since the pre-digital era. Recent surveys by the Arab Designers Association (2022) indicate 68% of Egyptian designers report unsustainable income levels, yet lack context-specific analysis of causality. This thesis bridges this gap by employing a Cairo-centric framework that analyzes how national identity, digital migration patterns, and Egypt's economic policies uniquely shape design practice—moving beyond superficial comparisons to Western or Gulf models.</w:t>
      </w:r>
    </w:p>
    <w:bookmarkEnd w:id="22"/>
    <w:bookmarkStart w:id="23" w:name="research-objectives"/>
    <w:p>
      <w:pPr>
        <w:pStyle w:val="Heading2"/>
      </w:pPr>
      <w:r>
        <w:t xml:space="preserve">Research Objectives</w:t>
      </w:r>
    </w:p>
    <w:p>
      <w:pPr>
        <w:pStyle w:val="FirstParagraph"/>
      </w:pPr>
      <w:r>
        <w:t xml:space="preserve">This study will achieve three interlinked objectives:</w:t>
      </w:r>
    </w:p>
    <w:p>
      <w:pPr>
        <w:numPr>
          <w:ilvl w:val="0"/>
          <w:numId w:val="1001"/>
        </w:numPr>
        <w:pStyle w:val="Compact"/>
      </w:pPr>
      <w:r>
        <w:rPr>
          <w:bCs/>
          <w:b/>
        </w:rPr>
        <w:t xml:space="preserve">Document Professional Ecosystems:</w:t>
      </w:r>
      <w:r>
        <w:t xml:space="preserve"> </w:t>
      </w:r>
      <w:r>
        <w:t xml:space="preserve">Map the current career trajectories, workplace environments (freelance studios, ad agencies, corporate in-house teams), and client relationships of Graphic Designers across Cairo's creative hubs (Zamalek, Mohandiseen, Downtown).</w:t>
      </w:r>
    </w:p>
    <w:p>
      <w:pPr>
        <w:numPr>
          <w:ilvl w:val="0"/>
          <w:numId w:val="1001"/>
        </w:numPr>
        <w:pStyle w:val="Compact"/>
      </w:pPr>
      <w:r>
        <w:rPr>
          <w:bCs/>
          <w:b/>
        </w:rPr>
        <w:t xml:space="preserve">Analyze Cultural-Technical Tensions:</w:t>
      </w:r>
      <w:r>
        <w:t xml:space="preserve"> </w:t>
      </w:r>
      <w:r>
        <w:t xml:space="preserve">Investigate how designers negotiate between preserving Arabic typographic traditions and adopting global design trends through case studies of major campaigns (e.g., Tourism Ministry rebranding, fintech apps like Vodafone Cash).</w:t>
      </w:r>
    </w:p>
    <w:p>
      <w:pPr>
        <w:numPr>
          <w:ilvl w:val="0"/>
          <w:numId w:val="1001"/>
        </w:numPr>
        <w:pStyle w:val="Compact"/>
      </w:pPr>
      <w:r>
        <w:rPr>
          <w:bCs/>
          <w:b/>
        </w:rPr>
        <w:t xml:space="preserve">Propose Sustainable Models:</w:t>
      </w:r>
      <w:r>
        <w:t xml:space="preserve"> </w:t>
      </w:r>
      <w:r>
        <w:t xml:space="preserve">Develop context-specific recommendations for educational curricula, client-agency contracts, and policy frameworks aligned with Egypt's 2030 Vision for creative industries.</w:t>
      </w:r>
    </w:p>
    <w:bookmarkEnd w:id="23"/>
    <w:bookmarkStart w:id="24" w:name="methodology"/>
    <w:p>
      <w:pPr>
        <w:pStyle w:val="Heading2"/>
      </w:pPr>
      <w:r>
        <w:t xml:space="preserve">Methodology</w:t>
      </w:r>
    </w:p>
    <w:p>
      <w:pPr>
        <w:pStyle w:val="FirstParagraph"/>
      </w:pPr>
      <w:r>
        <w:t xml:space="preserve">A mixed-methods approach will ensure robust data collection within Cairo's specific constraints:</w:t>
      </w:r>
    </w:p>
    <w:p>
      <w:pPr>
        <w:numPr>
          <w:ilvl w:val="0"/>
          <w:numId w:val="1002"/>
        </w:numPr>
        <w:pStyle w:val="Compact"/>
      </w:pPr>
      <w:r>
        <w:rPr>
          <w:bCs/>
          <w:b/>
        </w:rPr>
        <w:t xml:space="preserve">Quantitative Phase:</w:t>
      </w:r>
      <w:r>
        <w:t xml:space="preserve"> </w:t>
      </w:r>
      <w:r>
        <w:t xml:space="preserve">Online survey targeting 300+ registered Graphic Designers across Cairo via professional networks (Egyptian Design Association, LinkedIn groups), measuring income metrics, project types, and satisfaction levels.</w:t>
      </w:r>
    </w:p>
    <w:p>
      <w:pPr>
        <w:numPr>
          <w:ilvl w:val="0"/>
          <w:numId w:val="1002"/>
        </w:numPr>
        <w:pStyle w:val="Compact"/>
      </w:pPr>
      <w:r>
        <w:rPr>
          <w:bCs/>
          <w:b/>
        </w:rPr>
        <w:t xml:space="preserve">Qualitative Phase:</w:t>
      </w:r>
      <w:r>
        <w:t xml:space="preserve"> </w:t>
      </w:r>
      <w:r>
        <w:t xml:space="preserve">In-depth interviews with 25 key informants: senior designers (10), clients from diverse sectors (e.g., NGOs, startups, government bodies; 10), and design educators (5). Fieldwork will occur across Cairo districts to capture geographic variations in practice.</w:t>
      </w:r>
    </w:p>
    <w:p>
      <w:pPr>
        <w:numPr>
          <w:ilvl w:val="0"/>
          <w:numId w:val="1002"/>
        </w:numPr>
        <w:pStyle w:val="Compact"/>
      </w:pPr>
      <w:r>
        <w:rPr>
          <w:bCs/>
          <w:b/>
        </w:rPr>
        <w:t xml:space="preserve">Case Study Analysis:</w:t>
      </w:r>
      <w:r>
        <w:t xml:space="preserve"> </w:t>
      </w:r>
      <w:r>
        <w:t xml:space="preserve">Archival review of 20 major Egyptian branding projects (2015-2023) to identify recurring design challenges in culturally sensitive contexts.</w:t>
      </w:r>
    </w:p>
    <w:p>
      <w:pPr>
        <w:pStyle w:val="FirstParagraph"/>
      </w:pPr>
      <w:r>
        <w:t xml:space="preserve">Data will be analyzed using NVivo for thematic coding and SPSS for statistical patterns, with ethical approval secured from Cairo University's Research Ethics Committee. Crucially, all interviews will be conducted in Arabic with English translation services, ensuring authentic cultural context.</w:t>
      </w:r>
    </w:p>
    <w:bookmarkEnd w:id="24"/>
    <w:bookmarkStart w:id="25" w:name="expected-outcomes-and-significance"/>
    <w:p>
      <w:pPr>
        <w:pStyle w:val="Heading2"/>
      </w:pPr>
      <w:r>
        <w:t xml:space="preserve">Expected Outcomes and Significance</w:t>
      </w:r>
    </w:p>
    <w:p>
      <w:pPr>
        <w:pStyle w:val="FirstParagraph"/>
      </w:pPr>
      <w:r>
        <w:t xml:space="preserve">This research will deliver the first comprehensive analysis of Cairo's Graphic Designer profession in over a decade. Expected outputs include:</w:t>
      </w:r>
    </w:p>
    <w:p>
      <w:pPr>
        <w:numPr>
          <w:ilvl w:val="0"/>
          <w:numId w:val="1003"/>
        </w:numPr>
        <w:pStyle w:val="Compact"/>
      </w:pPr>
      <w:r>
        <w:t xml:space="preserve">A publicly accessible "Cairo Creative Professional Index" benchmarking key metrics (income, job security, skill demand).</w:t>
      </w:r>
    </w:p>
    <w:p>
      <w:pPr>
        <w:numPr>
          <w:ilvl w:val="0"/>
          <w:numId w:val="1003"/>
        </w:numPr>
        <w:pStyle w:val="Compact"/>
      </w:pPr>
      <w:r>
        <w:t xml:space="preserve">Design-specific policy briefs for the Egyptian Ministry of Culture and National Council for Women to integrate design into national development strategies.</w:t>
      </w:r>
    </w:p>
    <w:p>
      <w:pPr>
        <w:numPr>
          <w:ilvl w:val="0"/>
          <w:numId w:val="1003"/>
        </w:numPr>
        <w:pStyle w:val="Compact"/>
      </w:pPr>
      <w:r>
        <w:t xml:space="preserve">Educational framework proposals for universities (e.g., AUC, Helwan University) to revise curricula toward Egypt's digital economy needs.</w:t>
      </w:r>
    </w:p>
    <w:p>
      <w:pPr>
        <w:pStyle w:val="FirstParagraph"/>
      </w:pPr>
      <w:r>
        <w:t xml:space="preserve">The significance extends beyond academia: For Cairo's Graphic Designer community, the study will provide evidence to advocate for fair compensation and professional recognition. For Egypt's creative sector, it offers a roadmap to transform design from a cost center into an innovation catalyst—aligning with the government's "Digital Egypt" initiative. Crucially, this work positions Cairo not as a passive recipient of global design trends but as an active contributor to MENA visual culture.</w:t>
      </w:r>
    </w:p>
    <w:bookmarkEnd w:id="25"/>
    <w:bookmarkStart w:id="26" w:name="timeline-and-feasibility"/>
    <w:p>
      <w:pPr>
        <w:pStyle w:val="Heading2"/>
      </w:pPr>
      <w:r>
        <w:t xml:space="preserve">Timeline and Feasibility</w:t>
      </w:r>
    </w:p>
    <w:p>
      <w:pPr>
        <w:pStyle w:val="FirstParagraph"/>
      </w:pPr>
      <w:r>
        <w:t xml:space="preserve">The proposed 18-month research timeline is designed for practicality within Egyptian academic structures:</w:t>
      </w:r>
    </w:p>
    <w:p>
      <w:pPr>
        <w:numPr>
          <w:ilvl w:val="0"/>
          <w:numId w:val="1004"/>
        </w:numPr>
        <w:pStyle w:val="Compact"/>
      </w:pPr>
      <w:r>
        <w:rPr>
          <w:bCs/>
          <w:b/>
        </w:rPr>
        <w:t xml:space="preserve">Months 1-3:</w:t>
      </w:r>
      <w:r>
        <w:t xml:space="preserve"> </w:t>
      </w:r>
      <w:r>
        <w:t xml:space="preserve">Finalize instruments, secure ethical approvals, initiate survey distribution in Cairo.</w:t>
      </w:r>
    </w:p>
    <w:p>
      <w:pPr>
        <w:numPr>
          <w:ilvl w:val="0"/>
          <w:numId w:val="1004"/>
        </w:numPr>
        <w:pStyle w:val="Compact"/>
      </w:pPr>
      <w:r>
        <w:rPr>
          <w:bCs/>
          <w:b/>
        </w:rPr>
        <w:t xml:space="preserve">Months 4-9:</w:t>
      </w:r>
      <w:r>
        <w:t xml:space="preserve"> </w:t>
      </w:r>
      <w:r>
        <w:t xml:space="preserve">Conduct interviews across Cairo districts; analyze case studies.</w:t>
      </w:r>
    </w:p>
    <w:p>
      <w:pPr>
        <w:numPr>
          <w:ilvl w:val="0"/>
          <w:numId w:val="1004"/>
        </w:numPr>
        <w:pStyle w:val="Compact"/>
      </w:pPr>
      <w:r>
        <w:rPr>
          <w:bCs/>
          <w:b/>
        </w:rPr>
        <w:t xml:space="preserve">Months 10-15:</w:t>
      </w:r>
      <w:r>
        <w:t xml:space="preserve"> </w:t>
      </w:r>
      <w:r>
        <w:t xml:space="preserve">Comprehensive data analysis and draft thesis chapters.</w:t>
      </w:r>
    </w:p>
    <w:p>
      <w:pPr>
        <w:numPr>
          <w:ilvl w:val="0"/>
          <w:numId w:val="1004"/>
        </w:numPr>
        <w:pStyle w:val="Compact"/>
      </w:pPr>
      <w:r>
        <w:rPr>
          <w:bCs/>
          <w:b/>
        </w:rPr>
        <w:t xml:space="preserve">Months 16-18:</w:t>
      </w:r>
      <w:r>
        <w:t xml:space="preserve"> </w:t>
      </w:r>
      <w:r>
        <w:t xml:space="preserve">Peer review, policy brief development, and final submission.</w:t>
      </w:r>
    </w:p>
    <w:p>
      <w:pPr>
        <w:pStyle w:val="FirstParagraph"/>
      </w:pPr>
      <w:r>
        <w:t xml:space="preserve">Cairo's established creative infrastructure—exemplified by events like Cairo Design Week (2023 attendance: 8,500+)—ensures high accessibility to target participants. Partnerships with the Egyptian Designers Association and local design schools will guarantee field access and contextual validity.</w:t>
      </w:r>
    </w:p>
    <w:bookmarkEnd w:id="26"/>
    <w:bookmarkStart w:id="27" w:name="conclusion"/>
    <w:p>
      <w:pPr>
        <w:pStyle w:val="Heading2"/>
      </w:pPr>
      <w:r>
        <w:t xml:space="preserve">Conclusion</w:t>
      </w:r>
    </w:p>
    <w:p>
      <w:pPr>
        <w:pStyle w:val="FirstParagraph"/>
      </w:pPr>
      <w:r>
        <w:t xml:space="preserve">This thesis proposal addresses a critical void in understanding how Graphic Designers operate as cultural interpreters within Egypt's evolving urban fabric. By centering Cairo—where Arabic calligraphy meets AI-driven design—the research moves beyond generic "design in the Middle East" narratives to deliver actionable insights for Egypt's creative economy. In an era where visual identity shapes national perception globally, documenting Cairo's Graphic Designer experience is not merely academic but essential for Egypt's cultural and economic advancement. This study will empower designers as strategic professionals while providing policymakers with evidence to build a sustainable creative ecosystem in the heart of the Arab world.</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Graphic Designer in Contemporary Cairo, Egypt</dc:title>
  <dc:creator/>
  <dc:language>en</dc:language>
  <cp:keywords/>
  <dcterms:created xsi:type="dcterms:W3CDTF">2026-07-19T08:08:04Z</dcterms:created>
  <dcterms:modified xsi:type="dcterms:W3CDTF">2026-07-19T08:08:04Z</dcterms:modified>
</cp:coreProperties>
</file>

<file path=docProps/custom.xml><?xml version="1.0" encoding="utf-8"?>
<Properties xmlns="http://schemas.openxmlformats.org/officeDocument/2006/custom-properties" xmlns:vt="http://schemas.openxmlformats.org/officeDocument/2006/docPropsVTypes"/>
</file>