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Germany</w:t>
      </w:r>
      <w:r>
        <w:t xml:space="preserve"> </w:t>
      </w:r>
      <w:r>
        <w:t xml:space="preserve">Munich</w:t>
      </w:r>
    </w:p>
    <w:bookmarkStart w:id="30" w:name="X999aadcc67ec0a89b782784b19919e8da102f41"/>
    <w:p>
      <w:pPr>
        <w:pStyle w:val="Heading1"/>
      </w:pPr>
      <w:r>
        <w:t xml:space="preserve">Thesis Proposal: The Evolution of Contemporary Graphic Design Practice in Germany Munich</w:t>
      </w:r>
    </w:p>
    <w:bookmarkStart w:id="20" w:name="introduction"/>
    <w:p>
      <w:pPr>
        <w:pStyle w:val="Heading2"/>
      </w:pPr>
      <w:r>
        <w:t xml:space="preserve">1. Introduction</w:t>
      </w:r>
    </w:p>
    <w:p>
      <w:pPr>
        <w:pStyle w:val="FirstParagraph"/>
      </w:pPr>
      <w:r>
        <w:t xml:space="preserve">This thesis proposal outlines a research project investigating the evolving role and professional identity of the Graphic Designer within Munich's dynamic creative ecosystem. As one of Europe's leading cultural and economic hubs, Germany Munich offers a unique microcosm for studying how digital transformation, sustainability imperatives, and cross-cultural collaboration reshape visual communication practices. The research directly addresses the critical need to understand how contemporary Graphic Designers in this specific German context navigate industry shifts while maintaining creative integrity. This study positions itself at the intersection of professional practice, urban innovation, and cultural identity within Germany Munich—a city renowned for its blend of traditional craftsmanship and cutting-edge design innovation.</w:t>
      </w:r>
    </w:p>
    <w:bookmarkEnd w:id="20"/>
    <w:bookmarkStart w:id="21" w:name="background-and-context"/>
    <w:p>
      <w:pPr>
        <w:pStyle w:val="Heading2"/>
      </w:pPr>
      <w:r>
        <w:t xml:space="preserve">2. Background and Context</w:t>
      </w:r>
    </w:p>
    <w:p>
      <w:pPr>
        <w:pStyle w:val="FirstParagraph"/>
      </w:pPr>
      <w:r>
        <w:t xml:space="preserve">Munich's status as a global center for automotive engineering (BMW, Audi), technology (Siemens, Infineon), and cultural institutions (Pinakothek museums, Munich International Film Festival) creates an exceptional environment for graphic design. The city hosts over 500 design studios and agencies while maintaining strong ties to Bauhaus heritage through institutions like the Staatliche Akademie der Bildenden Künste München. Yet, the profession faces unprecedented challenges: digital saturation demands constant adaptation, client expectations evolve rapidly with AI tools, and sustainability has become non-negotiable in European business practices. This context makes Germany Munich an ideal case study for examining how Graphic Designers are redefining their value proposition beyond mere aesthetics to become strategic communication partners.</w:t>
      </w:r>
    </w:p>
    <w:bookmarkEnd w:id="21"/>
    <w:bookmarkStart w:id="22" w:name="problem-statement"/>
    <w:p>
      <w:pPr>
        <w:pStyle w:val="Heading2"/>
      </w:pPr>
      <w:r>
        <w:t xml:space="preserve">3. Problem Statement</w:t>
      </w:r>
    </w:p>
    <w:p>
      <w:pPr>
        <w:pStyle w:val="FirstParagraph"/>
      </w:pPr>
      <w:r>
        <w:t xml:space="preserve">Despite Munich's prominence in German design culture, there is a significant gap in empirical research regarding the current professional challenges faced by the Graphic Designer. Existing literature predominantly focuses on historical movements (e.g., Swiss International Style) or global digital trends, neglecting localized urban dynamics. Crucially, this research identifies three interrelated issues: (1) The erosion of traditional design roles due to AI-driven automation in German markets; (2) The disconnect between academic design education and Munich's industry needs; and (3) The insufficient integration of circular economy principles within local studio practices. Without addressing these challenges through a Munich-specific lens, the profession risks becoming marginalized in Germany's innovation landscape.</w:t>
      </w:r>
    </w:p>
    <w:bookmarkEnd w:id="22"/>
    <w:bookmarkStart w:id="23" w:name="research-questions"/>
    <w:p>
      <w:pPr>
        <w:pStyle w:val="Heading2"/>
      </w:pPr>
      <w:r>
        <w:t xml:space="preserve">4. Research Questions</w:t>
      </w:r>
    </w:p>
    <w:p>
      <w:pPr>
        <w:pStyle w:val="FirstParagraph"/>
      </w:pPr>
      <w:r>
        <w:t xml:space="preserve">This thesis will explore four core questions:</w:t>
      </w:r>
    </w:p>
    <w:p>
      <w:pPr>
        <w:numPr>
          <w:ilvl w:val="0"/>
          <w:numId w:val="1001"/>
        </w:numPr>
        <w:pStyle w:val="Compact"/>
      </w:pPr>
      <w:r>
        <w:t xml:space="preserve">How do Graphic Designers in Germany Munich conceptualize their professional identity amid AI integration and digital platform dominance?</w:t>
      </w:r>
    </w:p>
    <w:p>
      <w:pPr>
        <w:numPr>
          <w:ilvl w:val="0"/>
          <w:numId w:val="1001"/>
        </w:numPr>
        <w:pStyle w:val="Compact"/>
      </w:pPr>
      <w:r>
        <w:t xml:space="preserve">To what extent does Munich's cultural infrastructure (e.g., design weeks, universities, industry associations) support sustainable career development for Graphic Designers?</w:t>
      </w:r>
    </w:p>
    <w:p>
      <w:pPr>
        <w:numPr>
          <w:ilvl w:val="0"/>
          <w:numId w:val="1001"/>
        </w:numPr>
        <w:pStyle w:val="Compact"/>
      </w:pPr>
      <w:r>
        <w:t xml:space="preserve">What specific skills are most valued by employers across Munich's diverse sectors (automotive, tech startups, cultural institutions) versus those emphasized in local design education?</w:t>
      </w:r>
    </w:p>
    <w:p>
      <w:pPr>
        <w:numPr>
          <w:ilvl w:val="0"/>
          <w:numId w:val="1001"/>
        </w:numPr>
        <w:pStyle w:val="Compact"/>
      </w:pPr>
      <w:r>
        <w:t xml:space="preserve">How do environmental and social responsibility criteria influence project workflows in Munich-based design studios compared to other European cities?</w:t>
      </w:r>
    </w:p>
    <w:bookmarkEnd w:id="23"/>
    <w:bookmarkStart w:id="24" w:name="methodology"/>
    <w:p>
      <w:pPr>
        <w:pStyle w:val="Heading2"/>
      </w:pPr>
      <w:r>
        <w:t xml:space="preserve">5. Methodology</w:t>
      </w:r>
    </w:p>
    <w:p>
      <w:pPr>
        <w:pStyle w:val="FirstParagraph"/>
      </w:pPr>
      <w:r>
        <w:t xml:space="preserve">The research employs a mixed-methods approach tailored to the Germany Munich context:</w:t>
      </w:r>
    </w:p>
    <w:p>
      <w:pPr>
        <w:numPr>
          <w:ilvl w:val="0"/>
          <w:numId w:val="1002"/>
        </w:numPr>
        <w:pStyle w:val="Compact"/>
      </w:pPr>
      <w:r>
        <w:rPr>
          <w:bCs/>
          <w:b/>
        </w:rPr>
        <w:t xml:space="preserve">CASE STUDIES:</w:t>
      </w:r>
      <w:r>
        <w:t xml:space="preserve"> </w:t>
      </w:r>
      <w:r>
        <w:t xml:space="preserve">In-depth analysis of 15 Munich-based design studios (including established firms like HFG Design and emerging collectives) through structured interviews with Art Directors, Founders, and Senior Graphic Designers.</w:t>
      </w:r>
    </w:p>
    <w:p>
      <w:pPr>
        <w:numPr>
          <w:ilvl w:val="0"/>
          <w:numId w:val="1002"/>
        </w:numPr>
        <w:pStyle w:val="Compact"/>
      </w:pPr>
      <w:r>
        <w:rPr>
          <w:bCs/>
          <w:b/>
        </w:rPr>
        <w:t xml:space="preserve">EMPLOYER SURVEYS:</w:t>
      </w:r>
      <w:r>
        <w:t xml:space="preserve"> </w:t>
      </w:r>
      <w:r>
        <w:t xml:space="preserve">Quantitative analysis of 200+ job postings from Munich companies across key sectors to identify evolving skill requirements (leveraging local databases like Münchner Freie Presse and design-specific platforms).</w:t>
      </w:r>
    </w:p>
    <w:p>
      <w:pPr>
        <w:numPr>
          <w:ilvl w:val="0"/>
          <w:numId w:val="1002"/>
        </w:numPr>
        <w:pStyle w:val="Compact"/>
      </w:pPr>
      <w:r>
        <w:rPr>
          <w:bCs/>
          <w:b/>
        </w:rPr>
        <w:t xml:space="preserve">EDUCATION AUDIT:</w:t>
      </w:r>
      <w:r>
        <w:t xml:space="preserve"> </w:t>
      </w:r>
      <w:r>
        <w:t xml:space="preserve">Comparative review of curricula at three Munich institutions (Academy of Visual Arts, University of the Arts, Technical University) against industry needs.</w:t>
      </w:r>
    </w:p>
    <w:p>
      <w:pPr>
        <w:numPr>
          <w:ilvl w:val="0"/>
          <w:numId w:val="1002"/>
        </w:numPr>
        <w:pStyle w:val="Compact"/>
      </w:pPr>
      <w:r>
        <w:rPr>
          <w:bCs/>
          <w:b/>
        </w:rPr>
        <w:t xml:space="preserve">WORKSHOP PARTICIPATION:</w:t>
      </w:r>
      <w:r>
        <w:t xml:space="preserve"> </w:t>
      </w:r>
      <w:r>
        <w:t xml:space="preserve">Co-creation sessions with 30 Graphic Designers at Munich's annual "Design Days" event to prototype solutions for sustainability integration.</w:t>
      </w:r>
    </w:p>
    <w:p>
      <w:pPr>
        <w:pStyle w:val="FirstParagraph"/>
      </w:pPr>
      <w:r>
        <w:t xml:space="preserve">Ethical considerations include GDPR-compliant data handling and anonymization of studio-specific information. All research will be conducted in German or English, with translation support provided for non-English speakers per Munich's multilingual professional norms.</w:t>
      </w:r>
    </w:p>
    <w:bookmarkEnd w:id="24"/>
    <w:bookmarkStart w:id="25" w:name="literature-review"/>
    <w:p>
      <w:pPr>
        <w:pStyle w:val="Heading2"/>
      </w:pPr>
      <w:r>
        <w:t xml:space="preserve">6. Literature Review</w:t>
      </w:r>
    </w:p>
    <w:p>
      <w:pPr>
        <w:pStyle w:val="FirstParagraph"/>
      </w:pPr>
      <w:r>
        <w:t xml:space="preserve">While foundational texts by Jan Tschichold (Typography) and Josef Müller-Brockmann (Swiss Design) remain relevant to German design history, recent scholarship lacks contemporary urban focus. Works by Debra Schwebke on "Design in the Digital Age" and Susanne Mende's research on European sustainability frameworks provide partial context but omit Munich-specific data. This thesis bridges these gaps by: (1) Grounding analysis in Munich's unique economic ecosystem; (2) Incorporating post-2020 industry shifts accelerated by Germany's digitalization strategy; and (3) Addressing the critical gap in German-language design literature on professional identity formation.</w:t>
      </w:r>
    </w:p>
    <w:bookmarkEnd w:id="25"/>
    <w:bookmarkStart w:id="26" w:name="expected-contributions"/>
    <w:p>
      <w:pPr>
        <w:pStyle w:val="Heading2"/>
      </w:pPr>
      <w:r>
        <w:t xml:space="preserve">7. Expected Contributions</w:t>
      </w:r>
    </w:p>
    <w:p>
      <w:pPr>
        <w:pStyle w:val="FirstParagraph"/>
      </w:pPr>
      <w:r>
        <w:t xml:space="preserve">This research will deliver three key contributions:</w:t>
      </w:r>
    </w:p>
    <w:p>
      <w:pPr>
        <w:numPr>
          <w:ilvl w:val="0"/>
          <w:numId w:val="1003"/>
        </w:numPr>
        <w:pStyle w:val="Compact"/>
      </w:pPr>
      <w:r>
        <w:rPr>
          <w:bCs/>
          <w:b/>
        </w:rPr>
        <w:t xml:space="preserve">Professional Practice Framework:</w:t>
      </w:r>
      <w:r>
        <w:t xml:space="preserve"> </w:t>
      </w:r>
      <w:r>
        <w:t xml:space="preserve">A Munich-specific competency model for Graphic Designers integrating AI fluency, sustainability literacy, and cross-cultural communication—addressing the disconnect between academia and industry.</w:t>
      </w:r>
    </w:p>
    <w:p>
      <w:pPr>
        <w:numPr>
          <w:ilvl w:val="0"/>
          <w:numId w:val="1003"/>
        </w:numPr>
        <w:pStyle w:val="Compact"/>
      </w:pPr>
      <w:r>
        <w:rPr>
          <w:bCs/>
          <w:b/>
        </w:rPr>
        <w:t xml:space="preserve">Policy Recommendations:</w:t>
      </w:r>
      <w:r>
        <w:t xml:space="preserve"> </w:t>
      </w:r>
      <w:r>
        <w:t xml:space="preserve">Evidence-based proposals for Munich's Chamber of Commerce (IHK München) to enhance design education accreditation standards aligned with local market needs.</w:t>
      </w:r>
    </w:p>
    <w:p>
      <w:pPr>
        <w:numPr>
          <w:ilvl w:val="0"/>
          <w:numId w:val="1003"/>
        </w:numPr>
        <w:pStyle w:val="Compact"/>
      </w:pPr>
      <w:r>
        <w:rPr>
          <w:bCs/>
          <w:b/>
        </w:rPr>
        <w:t xml:space="preserve">Sustainable Design Toolkit:</w:t>
      </w:r>
      <w:r>
        <w:t xml:space="preserve"> </w:t>
      </w:r>
      <w:r>
        <w:t xml:space="preserve">A practical, city-tested framework for incorporating circular economy principles into graphic design workflows, adaptable across Germany and EU markets.</w:t>
      </w:r>
    </w:p>
    <w:p>
      <w:pPr>
        <w:pStyle w:val="FirstParagraph"/>
      </w:pPr>
      <w:r>
        <w:t xml:space="preserve">Crucially, these outputs will empower the Graphic Designer in Germany Munich to transition from service providers to strategic partners—particularly vital as Munich aims to become a "Green Design Capital" by 2030.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with Munich Design Association (Vereinigung Deutscher Grafikdesigner)</w:t>
      </w:r>
      <w:r>
        <w:br/>
      </w:r>
      <w:r>
        <w:rPr>
          <w:bCs/>
          <w:b/>
        </w:rPr>
        <w:t xml:space="preserve">Months 4-6:</w:t>
      </w:r>
      <w:r>
        <w:t xml:space="preserve"> </w:t>
      </w:r>
      <w:r>
        <w:t xml:space="preserve">Data collection via studio interviews and employer surveys</w:t>
      </w:r>
      <w:r>
        <w:br/>
      </w:r>
      <w:r>
        <w:rPr>
          <w:bCs/>
          <w:b/>
        </w:rPr>
        <w:t xml:space="preserve">Months 7-9:</w:t>
      </w:r>
      <w:r>
        <w:t xml:space="preserve"> </w:t>
      </w:r>
      <w:r>
        <w:t xml:space="preserve">Curriculum analysis and workshop development</w:t>
      </w:r>
      <w:r>
        <w:br/>
      </w:r>
      <w:r>
        <w:rPr>
          <w:bCs/>
          <w:b/>
        </w:rPr>
        <w:t xml:space="preserve">Months 10-12:</w:t>
      </w:r>
      <w:r>
        <w:t xml:space="preserve"> </w:t>
      </w:r>
      <w:r>
        <w:t xml:space="preserve">Drafting, validation with Munich industry panels, final thesis submission</w:t>
      </w:r>
    </w:p>
    <w:bookmarkEnd w:id="27"/>
    <w:bookmarkStart w:id="28" w:name="conclusion"/>
    <w:p>
      <w:pPr>
        <w:pStyle w:val="Heading2"/>
      </w:pPr>
      <w:r>
        <w:t xml:space="preserve">9. Conclusion</w:t>
      </w:r>
    </w:p>
    <w:p>
      <w:pPr>
        <w:pStyle w:val="FirstParagraph"/>
      </w:pPr>
      <w:r>
        <w:t xml:space="preserve">This Thesis Proposal establishes the urgent need for context-specific research into how the Graphic Designer operates within Germany Munich's unique professional landscape. As digital disruption accelerates and sustainability becomes integral to business models, understanding this ecosystem is no longer optional—it's fundamental for the profession's survival and evolution. By centering Munich as a microcosm of broader European design challenges, this study transcends local relevance to offer scalable insights for Graphic Designers across Germany and beyond. The research directly responds to Munich's strategic vision for creative industries while providing actionable pathways for designers seeking meaningful impact in one of the world's most influential urban design environments. Ultimately, this work will redefine what it means to be a Graphic Designer in contemporary Germany Munich—a role demanding both artistic mastery and adaptive business acumen.</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Graphic Design Practice in Germany Munich</dc:title>
  <dc:creator/>
  <dc:language>en</dc:language>
  <cp:keywords/>
  <dcterms:created xsi:type="dcterms:W3CDTF">2026-04-29T16:59:42Z</dcterms:created>
  <dcterms:modified xsi:type="dcterms:W3CDTF">2026-04-29T16:59:42Z</dcterms:modified>
</cp:coreProperties>
</file>

<file path=docProps/custom.xml><?xml version="1.0" encoding="utf-8"?>
<Properties xmlns="http://schemas.openxmlformats.org/officeDocument/2006/custom-properties" xmlns:vt="http://schemas.openxmlformats.org/officeDocument/2006/docPropsVTypes"/>
</file>