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Bangalore,</w:t>
      </w:r>
      <w:r>
        <w:t xml:space="preserve"> </w:t>
      </w:r>
      <w:r>
        <w:t xml:space="preserve">India</w:t>
      </w:r>
    </w:p>
    <w:bookmarkStart w:id="30" w:name="Xbce800b06326f2bbf6383de1ae9c4e6b5836eb8"/>
    <w:p>
      <w:pPr>
        <w:pStyle w:val="Heading1"/>
      </w:pPr>
      <w:r>
        <w:t xml:space="preserve">Thesis Proposal: The Evolution of Graphic Design Practice in Bangalore, India</w:t>
      </w:r>
    </w:p>
    <w:bookmarkStart w:id="20" w:name="introduction"/>
    <w:p>
      <w:pPr>
        <w:pStyle w:val="Heading2"/>
      </w:pPr>
      <w:r>
        <w:t xml:space="preserve">Introduction</w:t>
      </w:r>
    </w:p>
    <w:p>
      <w:pPr>
        <w:pStyle w:val="FirstParagraph"/>
      </w:pPr>
      <w:r>
        <w:t xml:space="preserve">The dynamic landscape of visual communication has positioned graphic design as a critical driver of brand identity, digital engagement, and cultural expression across global markets. In India's rapidly evolving creative ecosystem, Bengaluru (Bangalore) emerges as the undisputed epicenter of this transformation. This thesis proposal investigates the contemporary practice of the</w:t>
      </w:r>
      <w:r>
        <w:t xml:space="preserve"> </w:t>
      </w:r>
      <w:r>
        <w:rPr>
          <w:iCs/>
          <w:i/>
        </w:rPr>
        <w:t xml:space="preserve">Graphic Designer</w:t>
      </w:r>
      <w:r>
        <w:t xml:space="preserve"> </w:t>
      </w:r>
      <w:r>
        <w:t xml:space="preserve">within Bengaluru's unique socio-economic context—a city where tech innovation, traditional craftsmanship, and entrepreneurial energy converge to redefine visual storytelling. With India's design industry projected to reach $12 billion by 2025 (NASSCOM, 2023), understanding how</w:t>
      </w:r>
      <w:r>
        <w:t xml:space="preserve"> </w:t>
      </w:r>
      <w:r>
        <w:rPr>
          <w:iCs/>
          <w:i/>
        </w:rPr>
        <w:t xml:space="preserve">Graphic Designer</w:t>
      </w:r>
      <w:r>
        <w:t xml:space="preserve"> </w:t>
      </w:r>
      <w:r>
        <w:t xml:space="preserve">professionals navigate this environment is not merely academic but strategically imperative for India's creative economy.</w:t>
      </w:r>
    </w:p>
    <w:bookmarkEnd w:id="20"/>
    <w:bookmarkStart w:id="21" w:name="X32e2c9962b6b60c4c589d9c246b45cc9145d4ae"/>
    <w:p>
      <w:pPr>
        <w:pStyle w:val="Heading2"/>
      </w:pPr>
      <w:r>
        <w:t xml:space="preserve">Background and Context: Bengaluru as a Design Nexus</w:t>
      </w:r>
    </w:p>
    <w:p>
      <w:pPr>
        <w:pStyle w:val="FirstParagraph"/>
      </w:pPr>
      <w:r>
        <w:t xml:space="preserve">Bengaluru’s ascent as India’s "Silicon Valley" has catalyzed an unprecedented design renaissance. Home to over 60% of the nation’s IT companies, 15,000+ startups (NASSCOM), and a burgeoning creative sector, the city presents a microcosm of India's digital and cultural transition. The</w:t>
      </w:r>
      <w:r>
        <w:t xml:space="preserve"> </w:t>
      </w:r>
      <w:r>
        <w:rPr>
          <w:iCs/>
          <w:i/>
        </w:rPr>
        <w:t xml:space="preserve">Graphic Designer</w:t>
      </w:r>
      <w:r>
        <w:t xml:space="preserve"> </w:t>
      </w:r>
      <w:r>
        <w:t xml:space="preserve">in Bangalore operates at the intersection of:</w:t>
      </w:r>
    </w:p>
    <w:p>
      <w:pPr>
        <w:numPr>
          <w:ilvl w:val="0"/>
          <w:numId w:val="1001"/>
        </w:numPr>
        <w:pStyle w:val="Compact"/>
      </w:pPr>
      <w:r>
        <w:rPr>
          <w:bCs/>
          <w:b/>
        </w:rPr>
        <w:t xml:space="preserve">Global Tech Demands:</w:t>
      </w:r>
      <w:r>
        <w:t xml:space="preserve"> </w:t>
      </w:r>
      <w:r>
        <w:t xml:space="preserve">Designing interfaces for SaaS platforms targeting international markets</w:t>
      </w:r>
    </w:p>
    <w:p>
      <w:pPr>
        <w:numPr>
          <w:ilvl w:val="0"/>
          <w:numId w:val="1001"/>
        </w:numPr>
        <w:pStyle w:val="Compact"/>
      </w:pPr>
      <w:r>
        <w:rPr>
          <w:bCs/>
          <w:b/>
        </w:rPr>
        <w:t xml:space="preserve">Cultural Hybridity:</w:t>
      </w:r>
      <w:r>
        <w:t xml:space="preserve"> </w:t>
      </w:r>
      <w:r>
        <w:t xml:space="preserve">Blending traditional Indian motifs (like Madhubani patterns or Warli art) with minimalist digital aesthetics</w:t>
      </w:r>
    </w:p>
    <w:p>
      <w:pPr>
        <w:numPr>
          <w:ilvl w:val="0"/>
          <w:numId w:val="1001"/>
        </w:numPr>
        <w:pStyle w:val="Compact"/>
      </w:pPr>
      <w:r>
        <w:rPr>
          <w:bCs/>
          <w:b/>
        </w:rPr>
        <w:t xml:space="preserve">Social Impact Initiatives:</w:t>
      </w:r>
      <w:r>
        <w:t xml:space="preserve"> </w:t>
      </w:r>
      <w:r>
        <w:t xml:space="preserve">Creating visual campaigns for NGOs addressing urban poverty, education, and sustainability in Karnataka</w:t>
      </w:r>
    </w:p>
    <w:bookmarkEnd w:id="21"/>
    <w:bookmarkStart w:id="22" w:name="problem-statement"/>
    <w:p>
      <w:pPr>
        <w:pStyle w:val="Heading2"/>
      </w:pPr>
      <w:r>
        <w:t xml:space="preserve">Problem Statement</w:t>
      </w:r>
    </w:p>
    <w:p>
      <w:pPr>
        <w:pStyle w:val="FirstParagraph"/>
      </w:pPr>
      <w:r>
        <w:t xml:space="preserve">Despite Bengaluru's prominence, there is a critical gap in understanding how the</w:t>
      </w:r>
      <w:r>
        <w:t xml:space="preserve"> </w:t>
      </w:r>
      <w:r>
        <w:rPr>
          <w:iCs/>
          <w:i/>
        </w:rPr>
        <w:t xml:space="preserve">Graphic Designer</w:t>
      </w:r>
      <w:r>
        <w:t xml:space="preserve">'s role has evolved beyond traditional print-based work. Current research focuses on either Western design theory or India’s broader creative industry—neglecting Bangalore’s unique ecosystem where rapid urbanization, digital literacy surges (75% internet penetration), and multilingual communication demands (Kannada, English, Tamil) reshape practice. This study addresses:</w:t>
      </w:r>
    </w:p>
    <w:p>
      <w:pPr>
        <w:pStyle w:val="BlockText"/>
      </w:pPr>
      <w:r>
        <w:t xml:space="preserve">"How do Graphic Designers in Bengaluru negotiate the tension between global design standards, local cultural narratives, and the city’s hyper-competitive startup environment to create meaningful visual communication?"</w:t>
      </w:r>
    </w:p>
    <w:bookmarkEnd w:id="22"/>
    <w:bookmarkStart w:id="23" w:name="research-objectives"/>
    <w:p>
      <w:pPr>
        <w:pStyle w:val="Heading2"/>
      </w:pPr>
      <w:r>
        <w:t xml:space="preserve">Research Objectives</w:t>
      </w:r>
    </w:p>
    <w:p>
      <w:pPr>
        <w:numPr>
          <w:ilvl w:val="0"/>
          <w:numId w:val="1002"/>
        </w:numPr>
        <w:pStyle w:val="Compact"/>
      </w:pPr>
      <w:r>
        <w:t xml:space="preserve">To map the professional journey of 30+ practicing Graphic Designers in Bangalore across diverse sectors (corporate tech, startups, NGOs, and independent studios).</w:t>
      </w:r>
    </w:p>
    <w:p>
      <w:pPr>
        <w:numPr>
          <w:ilvl w:val="0"/>
          <w:numId w:val="1002"/>
        </w:numPr>
        <w:pStyle w:val="Compact"/>
      </w:pPr>
      <w:r>
        <w:t xml:space="preserve">To analyze how cultural identity influences visual strategies in campaigns targeting Indian consumers versus global audiences.</w:t>
      </w:r>
    </w:p>
    <w:p>
      <w:pPr>
        <w:numPr>
          <w:ilvl w:val="0"/>
          <w:numId w:val="1002"/>
        </w:numPr>
        <w:pStyle w:val="Compact"/>
      </w:pPr>
      <w:r>
        <w:t xml:space="preserve">Identify skill gaps between industry expectations and academic training prevalent in Bengaluru’s design institutions (e.g., Srishti Manipal Institute, Arena Animation).</w:t>
      </w:r>
    </w:p>
    <w:p>
      <w:pPr>
        <w:numPr>
          <w:ilvl w:val="0"/>
          <w:numId w:val="1002"/>
        </w:numPr>
        <w:pStyle w:val="Compact"/>
      </w:pPr>
      <w:r>
        <w:t xml:space="preserve">Propose a culturally responsive framework for Graphic Design education tailored to India Bangalore’s market needs.</w:t>
      </w:r>
    </w:p>
    <w:bookmarkEnd w:id="23"/>
    <w:bookmarkStart w:id="24" w:name="literature-review"/>
    <w:p>
      <w:pPr>
        <w:pStyle w:val="Heading2"/>
      </w:pPr>
      <w:r>
        <w:t xml:space="preserve">Literature Review</w:t>
      </w:r>
    </w:p>
    <w:p>
      <w:pPr>
        <w:pStyle w:val="FirstParagraph"/>
      </w:pPr>
      <w:r>
        <w:t xml:space="preserve">While foundational works like Ellen Lupton’s *Thinking with Type* establish universal design principles, recent studies (Chakraborty, 2021; Patel &amp; Rao, 2023) highlight India's "design localization" trend. However, none focus exclusively on Bangalore’s ecosystem. This research bridges that gap by integrating:</w:t>
      </w:r>
    </w:p>
    <w:p>
      <w:pPr>
        <w:numPr>
          <w:ilvl w:val="0"/>
          <w:numId w:val="1003"/>
        </w:numPr>
        <w:pStyle w:val="Compact"/>
      </w:pPr>
      <w:r>
        <w:rPr>
          <w:iCs/>
          <w:i/>
        </w:rPr>
        <w:t xml:space="preserve">Post-Colonial Design Theory</w:t>
      </w:r>
      <w:r>
        <w:t xml:space="preserve">: How designers reclaim indigenous aesthetics (e.g., using Mysore silk patterns in digital branding)</w:t>
      </w:r>
    </w:p>
    <w:p>
      <w:pPr>
        <w:numPr>
          <w:ilvl w:val="0"/>
          <w:numId w:val="1003"/>
        </w:numPr>
        <w:pStyle w:val="Compact"/>
      </w:pPr>
      <w:r>
        <w:rPr>
          <w:iCs/>
          <w:i/>
        </w:rPr>
        <w:t xml:space="preserve">Urban Sociology of Creativity</w:t>
      </w:r>
      <w:r>
        <w:t xml:space="preserve">: Bangalore’s "creative commons" model—collaborative co-working spaces like The Design Village fostering designer networks</w:t>
      </w:r>
    </w:p>
    <w:p>
      <w:pPr>
        <w:numPr>
          <w:ilvl w:val="0"/>
          <w:numId w:val="1003"/>
        </w:numPr>
        <w:pStyle w:val="Compact"/>
      </w:pPr>
      <w:r>
        <w:rPr>
          <w:iCs/>
          <w:i/>
        </w:rPr>
        <w:t xml:space="preserve">Economic Anthropology</w:t>
      </w:r>
      <w:r>
        <w:t xml:space="preserve">: Freelance rates, project cycles, and the impact of platforms like Fiverr/Upwork on local practice (Srikanth, 2022)</w:t>
      </w:r>
    </w:p>
    <w:bookmarkEnd w:id="24"/>
    <w:bookmarkStart w:id="25" w:name="methodology"/>
    <w:p>
      <w:pPr>
        <w:pStyle w:val="Heading2"/>
      </w:pPr>
      <w:r>
        <w:t xml:space="preserve">Methodology</w:t>
      </w:r>
    </w:p>
    <w:p>
      <w:pPr>
        <w:pStyle w:val="FirstParagraph"/>
      </w:pPr>
      <w:r>
        <w:t xml:space="preserve">This mixed-methods study employs:</w:t>
      </w:r>
    </w:p>
    <w:p>
      <w:pPr>
        <w:numPr>
          <w:ilvl w:val="0"/>
          <w:numId w:val="1004"/>
        </w:numPr>
        <w:pStyle w:val="Compact"/>
      </w:pPr>
      <w:r>
        <w:rPr>
          <w:bCs/>
          <w:b/>
        </w:rPr>
        <w:t xml:space="preserve">Qualitative:</w:t>
      </w:r>
      <w:r>
        <w:t xml:space="preserve"> </w:t>
      </w:r>
      <w:r>
        <w:t xml:space="preserve">In-depth interviews with 30 Graphic Designers from diverse backgrounds (e.g., a freelancer working on Karnataka tourism campaigns, a senior designer at Flipkart’s in-house studio) to capture lived experiences.</w:t>
      </w:r>
    </w:p>
    <w:p>
      <w:pPr>
        <w:numPr>
          <w:ilvl w:val="0"/>
          <w:numId w:val="1004"/>
        </w:numPr>
        <w:pStyle w:val="Compact"/>
      </w:pPr>
      <w:r>
        <w:rPr>
          <w:bCs/>
          <w:b/>
        </w:rPr>
        <w:t xml:space="preserve">Quantitative:</w:t>
      </w:r>
      <w:r>
        <w:t xml:space="preserve"> </w:t>
      </w:r>
      <w:r>
        <w:t xml:space="preserve">Survey of 200+ design students and professionals across Bangalore to measure skill alignment with industry needs.</w:t>
      </w:r>
    </w:p>
    <w:p>
      <w:pPr>
        <w:numPr>
          <w:ilvl w:val="0"/>
          <w:numId w:val="1004"/>
        </w:numPr>
        <w:pStyle w:val="Compact"/>
      </w:pPr>
      <w:r>
        <w:rPr>
          <w:bCs/>
          <w:b/>
        </w:rPr>
        <w:t xml:space="preserve">Critical Analysis:</w:t>
      </w:r>
      <w:r>
        <w:t xml:space="preserve"> </w:t>
      </w:r>
      <w:r>
        <w:t xml:space="preserve">Case studies of high-impact campaigns (e.g., Karnataka’s "Karnataka Digital" initiative or Ola’s localized branding) examining cultural resonance metrics.</w:t>
      </w:r>
    </w:p>
    <w:bookmarkEnd w:id="25"/>
    <w:bookmarkStart w:id="27"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culturally nuanced model for Graphic Design practice in urban Indian contexts, moving beyond "Western templates" to honor Bangalore’s hybrid identity.</w:t>
      </w:r>
    </w:p>
    <w:p>
      <w:pPr>
        <w:numPr>
          <w:ilvl w:val="0"/>
          <w:numId w:val="1005"/>
        </w:numPr>
        <w:pStyle w:val="Compact"/>
      </w:pPr>
      <w:r>
        <w:t xml:space="preserve">Recommendations for design curricula in Bengaluru institutions to prioritize skills like multilingual visual storytelling and ethical AI collaboration (e.g., using generative tools without erasing local context).</w:t>
      </w:r>
    </w:p>
    <w:p>
      <w:pPr>
        <w:numPr>
          <w:ilvl w:val="0"/>
          <w:numId w:val="1005"/>
        </w:numPr>
        <w:pStyle w:val="Compact"/>
      </w:pPr>
      <w:r>
        <w:t xml:space="preserve">Policy insights for Karnataka’s Creative Industries Policy (2023), advocating for design hubs that support micro-entrepreneurs—critical as 78% of Bangalore’s designers work freelance (Designers’ Guild, 2024).</w:t>
      </w:r>
    </w:p>
    <w:bookmarkStart w:id="26" w:name="significance-for-india-bangalore"/>
    <w:p>
      <w:pPr>
        <w:pStyle w:val="Heading3"/>
      </w:pPr>
      <w:r>
        <w:t xml:space="preserve">Significance for India Bangalore</w:t>
      </w:r>
    </w:p>
    <w:p>
      <w:pPr>
        <w:pStyle w:val="FirstParagraph"/>
      </w:pPr>
      <w:r>
        <w:t xml:space="preserve">The findings will directly impact:</w:t>
      </w:r>
    </w:p>
    <w:p>
      <w:pPr>
        <w:numPr>
          <w:ilvl w:val="0"/>
          <w:numId w:val="1006"/>
        </w:numPr>
        <w:pStyle w:val="Compact"/>
      </w:pPr>
      <w:r>
        <w:rPr>
          <w:bCs/>
          <w:b/>
        </w:rPr>
        <w:t xml:space="preserve">Industry:</w:t>
      </w:r>
      <w:r>
        <w:t xml:space="preserve"> </w:t>
      </w:r>
      <w:r>
        <w:t xml:space="preserve">Brands can leverage culturally intelligent design to authentically engage 1.2 billion Indians.</w:t>
      </w:r>
    </w:p>
    <w:p>
      <w:pPr>
        <w:numPr>
          <w:ilvl w:val="0"/>
          <w:numId w:val="1006"/>
        </w:numPr>
        <w:pStyle w:val="Compact"/>
      </w:pPr>
      <w:r>
        <w:rPr>
          <w:bCs/>
          <w:b/>
        </w:rPr>
        <w:t xml:space="preserve">Education:</w:t>
      </w:r>
      <w:r>
        <w:t xml:space="preserve"> </w:t>
      </w:r>
      <w:r>
        <w:t xml:space="preserve">Institutes like NID Bangalore can revise syllabi to reflect local market demands (e.g., adding courses on "Designing for Rural India" or "Kannada-English Visual Semiotics").</w:t>
      </w:r>
    </w:p>
    <w:p>
      <w:pPr>
        <w:numPr>
          <w:ilvl w:val="0"/>
          <w:numId w:val="1006"/>
        </w:numPr>
        <w:pStyle w:val="Compact"/>
      </w:pPr>
      <w:r>
        <w:rPr>
          <w:bCs/>
          <w:b/>
        </w:rPr>
        <w:t xml:space="preserve">Society:</w:t>
      </w:r>
      <w:r>
        <w:t xml:space="preserve"> </w:t>
      </w:r>
      <w:r>
        <w:t xml:space="preserve">Empowering Graphic Designers to become cultural advocates—e.g., using design to promote Kannada language preservation in digital spaces.</w:t>
      </w:r>
    </w:p>
    <w:bookmarkEnd w:id="26"/>
    <w:bookmarkEnd w:id="27"/>
    <w:bookmarkStart w:id="28"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Preliminary cultural framework; interview protocols</w:t>
            </w:r>
          </w:p>
        </w:tc>
      </w:tr>
      <w:tr>
        <w:tc>
          <w:tcPr/>
          <w:p>
            <w:pPr>
              <w:pStyle w:val="Compact"/>
              <w:jc w:val="left"/>
            </w:pPr>
            <w:r>
              <w:t xml:space="preserve">Data Collection (Interviews/Surveys)</w:t>
            </w:r>
          </w:p>
        </w:tc>
        <w:tc>
          <w:tcPr/>
          <w:p>
            <w:pPr>
              <w:pStyle w:val="Compact"/>
              <w:jc w:val="left"/>
            </w:pPr>
            <w:r>
              <w:t xml:space="preserve">Months 5-10</w:t>
            </w:r>
          </w:p>
        </w:tc>
        <w:tc>
          <w:tcPr/>
          <w:p>
            <w:pPr>
              <w:pStyle w:val="Compact"/>
              <w:jc w:val="left"/>
            </w:pPr>
            <w:r>
              <w:t xml:space="preserve">Transcribed interviews; survey analysis report</w:t>
            </w:r>
          </w:p>
        </w:tc>
      </w:tr>
      <w:tr>
        <w:tc>
          <w:tcPr/>
          <w:p>
            <w:pPr>
              <w:pStyle w:val="Compact"/>
              <w:jc w:val="left"/>
            </w:pPr>
            <w:r>
              <w:t xml:space="preserve">Critical Analysis &amp; Draft Thesis</w:t>
            </w:r>
          </w:p>
        </w:tc>
        <w:tc>
          <w:tcPr/>
          <w:p>
            <w:pPr>
              <w:pStyle w:val="Compact"/>
              <w:jc w:val="left"/>
            </w:pPr>
            <w:r>
              <w:t xml:space="preserve">Months 11-15</w:t>
            </w:r>
          </w:p>
        </w:tc>
        <w:tc>
          <w:tcPr/>
          <w:p>
            <w:pPr>
              <w:pStyle w:val="Compact"/>
              <w:jc w:val="left"/>
            </w:pPr>
            <w:r>
              <w:t xml:space="preserve">Cultural case studies; pedagogy recommendations</w:t>
            </w:r>
          </w:p>
        </w:tc>
      </w:tr>
      <w:tr>
        <w:tc>
          <w:tcPr/>
          <w:p>
            <w:pPr>
              <w:pStyle w:val="Compact"/>
              <w:jc w:val="left"/>
            </w:pPr>
            <w:r>
              <w:t xml:space="preserve">Finalization &amp; Policy Briefing</w:t>
            </w:r>
          </w:p>
        </w:tc>
        <w:tc>
          <w:tcPr/>
          <w:p>
            <w:pPr>
              <w:pStyle w:val="Compact"/>
              <w:jc w:val="left"/>
            </w:pPr>
            <w:r>
              <w:t xml:space="preserve">Months 16-18</w:t>
            </w:r>
          </w:p>
        </w:tc>
        <w:tc>
          <w:tcPr/>
          <w:p>
            <w:pPr>
              <w:pStyle w:val="Compact"/>
              <w:jc w:val="left"/>
            </w:pPr>
            <w:r>
              <w:t xml:space="preserve">Fully written thesis; stakeholder workshop with Bangalore Design Council</w:t>
            </w:r>
          </w:p>
        </w:tc>
      </w:tr>
    </w:tbl>
    <w:bookmarkEnd w:id="28"/>
    <w:bookmarkStart w:id="29" w:name="conclusion"/>
    <w:p>
      <w:pPr>
        <w:pStyle w:val="Heading2"/>
      </w:pPr>
      <w:r>
        <w:t xml:space="preserve">Conclusion</w:t>
      </w:r>
    </w:p>
    <w:p>
      <w:pPr>
        <w:pStyle w:val="FirstParagraph"/>
      </w:pPr>
      <w:r>
        <w:t xml:space="preserve">The Graphic Designer in India Bangalore is no longer confined to creating logos or brochures—they are cultural translators, digital pioneers, and economic catalysts. This thesis positions the profession at the heart of India’s creative revolution, arguing that Bengaluru’s unique confluence of tradition and technology offers a blueprint for design practice in emerging economies worldwide. By centering local context rather than adopting imported models, this research will equip future Graphic Designers to craft visuals that resonate deeply with Indian audiences while competing globally. In doing so, it advances not only academic discourse but also India’s ambition to become a leader in human-centered visual innovation—proving that the most powerful design is rooted in place, identity, and purpose.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Bangalore, India</dc:title>
  <dc:creator/>
  <dc:language>en</dc:language>
  <cp:keywords/>
  <dcterms:created xsi:type="dcterms:W3CDTF">2026-07-23T21:47:29Z</dcterms:created>
  <dcterms:modified xsi:type="dcterms:W3CDTF">2026-07-23T21:47:29Z</dcterms:modified>
</cp:coreProperties>
</file>

<file path=docProps/custom.xml><?xml version="1.0" encoding="utf-8"?>
<Properties xmlns="http://schemas.openxmlformats.org/officeDocument/2006/custom-properties" xmlns:vt="http://schemas.openxmlformats.org/officeDocument/2006/docPropsVTypes"/>
</file>