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Mumbai's</w:t>
      </w:r>
      <w:r>
        <w:t xml:space="preserve"> </w:t>
      </w:r>
      <w:r>
        <w:t xml:space="preserve">Creative</w:t>
      </w:r>
      <w:r>
        <w:t xml:space="preserve"> </w:t>
      </w:r>
      <w:r>
        <w:t xml:space="preserve">Ecosystem</w:t>
      </w:r>
    </w:p>
    <w:bookmarkStart w:id="29" w:name="X7f51d8e325bad2866d66cb6c2afdae5190478bc"/>
    <w:p>
      <w:pPr>
        <w:pStyle w:val="Heading1"/>
      </w:pPr>
      <w:r>
        <w:t xml:space="preserve">Thesis Proposal: The Evolving Role of Graphic Designers in Mumbai's Dynamic Creative Ecosystem</w:t>
      </w:r>
    </w:p>
    <w:bookmarkStart w:id="20" w:name="introduction-and-contextual-background"/>
    <w:p>
      <w:pPr>
        <w:pStyle w:val="Heading2"/>
      </w:pPr>
      <w:r>
        <w:t xml:space="preserve">1. Introduction and Contextual Background</w:t>
      </w:r>
    </w:p>
    <w:p>
      <w:pPr>
        <w:pStyle w:val="FirstParagraph"/>
      </w:pPr>
      <w:r>
        <w:t xml:space="preserve">The city of Mumbai, India's financial capital and creative epicenter, represents a unique confluence of tradition and modernity where visual communication shapes cultural identity. As India's most populous metropolitan area with over 20 million residents, Mumbai hosts a thriving design industry that directly impacts branding, media consumption, and economic growth across South Asia. This thesis proposal examines the contemporary professional landscape of the</w:t>
      </w:r>
      <w:r>
        <w:t xml:space="preserve"> </w:t>
      </w:r>
      <w:r>
        <w:rPr>
          <w:iCs/>
          <w:i/>
        </w:rPr>
        <w:t xml:space="preserve">Graphic Designer</w:t>
      </w:r>
      <w:r>
        <w:t xml:space="preserve"> </w:t>
      </w:r>
      <w:r>
        <w:t xml:space="preserve">within</w:t>
      </w:r>
      <w:r>
        <w:t xml:space="preserve"> </w:t>
      </w:r>
      <w:r>
        <w:rPr>
          <w:bCs/>
          <w:b/>
        </w:rPr>
        <w:t xml:space="preserve">India Mumbai</w:t>
      </w:r>
      <w:r>
        <w:t xml:space="preserve">, addressing critical gaps in understanding how digital transformation, cultural diversity, and market demands are redefining creative practice in this pivotal urban center. While graphic design has historically been viewed as a peripheral support function in Indian businesses, Mumbai's emergence as a global hub for advertising, film, fashion, and digital startups necessitates urgent scholarly attention to the evolving role of its visual storytellers.</w:t>
      </w:r>
    </w:p>
    <w:bookmarkEnd w:id="20"/>
    <w:bookmarkStart w:id="21" w:name="problem-statement"/>
    <w:p>
      <w:pPr>
        <w:pStyle w:val="Heading2"/>
      </w:pPr>
      <w:r>
        <w:t xml:space="preserve">2. Problem Statement</w:t>
      </w:r>
    </w:p>
    <w:p>
      <w:pPr>
        <w:pStyle w:val="FirstParagraph"/>
      </w:pPr>
      <w:r>
        <w:t xml:space="preserve">Despite Mumbai's status as India's creative capital—home to 70% of the nation's advertising agencies and over 5,000 design studios—the professional trajectory of the Graphic Designer lacks comprehensive academic study. Existing literature focuses predominantly on Western contexts or generic Indian urban trends, ignoring Mumbai’s distinctive socio-economic fabric: its linguistic diversity (Marathi, Hindi, English, Gujarati), rapid digital adoption in tier-2 cities post-pandemic, and the unique pressure of serving both global clients and hyper-local communities. Crucially, current industry reports (e.g., NASSCOM 2023) indicate a 40% growth in design jobs in Mumbai but no corresponding research on skill gaps, ethical challenges (like cultural appropriation in branding), or sustainability practices. This thesis directly addresses this void by interrogating how</w:t>
      </w:r>
      <w:r>
        <w:t xml:space="preserve"> </w:t>
      </w:r>
      <w:r>
        <w:rPr>
          <w:iCs/>
          <w:i/>
        </w:rPr>
        <w:t xml:space="preserve">Graphic Designers</w:t>
      </w:r>
      <w:r>
        <w:t xml:space="preserve"> </w:t>
      </w:r>
      <w:r>
        <w:t xml:space="preserve">navigate these complexities within</w:t>
      </w:r>
      <w:r>
        <w:t xml:space="preserve"> </w:t>
      </w:r>
      <w:r>
        <w:rPr>
          <w:bCs/>
          <w:b/>
        </w:rPr>
        <w:t xml:space="preserve">India Mumbai</w:t>
      </w:r>
      <w:r>
        <w:t xml:space="preserve">'s specific ecosystem.</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 to advance scholarly understanding:</w:t>
      </w:r>
    </w:p>
    <w:p>
      <w:pPr>
        <w:numPr>
          <w:ilvl w:val="0"/>
          <w:numId w:val="1001"/>
        </w:numPr>
        <w:pStyle w:val="Compact"/>
      </w:pPr>
      <w:r>
        <w:t xml:space="preserve">To map the evolving skill sets required of Graphic Designers in Mumbai’s competitive market (e.g., motion graphics, AI-assisted design, multilingual UI/UX).</w:t>
      </w:r>
    </w:p>
    <w:p>
      <w:pPr>
        <w:numPr>
          <w:ilvl w:val="0"/>
          <w:numId w:val="1001"/>
        </w:numPr>
        <w:pStyle w:val="Compact"/>
      </w:pPr>
      <w:r>
        <w:t xml:space="preserve">To analyze cultural and economic barriers impacting creative professionals (e.g., client expectations for "Westernized" aesthetics vs. Indian visual heritage).</w:t>
      </w:r>
    </w:p>
    <w:p>
      <w:pPr>
        <w:numPr>
          <w:ilvl w:val="0"/>
          <w:numId w:val="1001"/>
        </w:numPr>
        <w:pStyle w:val="Compact"/>
      </w:pPr>
      <w:r>
        <w:t xml:space="preserve">To evaluate the environmental and ethical implications of Mumbai-based design practices in the digital age.</w:t>
      </w:r>
    </w:p>
    <w:p>
      <w:pPr>
        <w:pStyle w:val="FirstParagraph"/>
      </w:pPr>
      <w:r>
        <w:t xml:space="preserve">Central research questions guiding this project include:</w:t>
      </w:r>
      <w:r>
        <w:t xml:space="preserve"> </w:t>
      </w:r>
      <w:r>
        <w:rPr>
          <w:iCs/>
          <w:i/>
        </w:rPr>
        <w:t xml:space="preserve">"How do Mumbai-based Graphic Designers negotiate cultural authenticity when creating brand identities for both domestic and global clients?"</w:t>
      </w:r>
      <w:r>
        <w:t xml:space="preserve"> </w:t>
      </w:r>
      <w:r>
        <w:t xml:space="preserve">and</w:t>
      </w:r>
      <w:r>
        <w:t xml:space="preserve"> </w:t>
      </w:r>
      <w:r>
        <w:rPr>
          <w:iCs/>
          <w:i/>
        </w:rPr>
        <w:t xml:space="preserve">"In what ways does Mumbai’s unique urban infrastructure (e.g., informal markets, digital divides) shape the practical application of design solutions?"</w:t>
      </w:r>
    </w:p>
    <w:bookmarkEnd w:id="22"/>
    <w:bookmarkStart w:id="23" w:name="X5072c3975f9c2fb2176fdca067628c23a9520b0"/>
    <w:p>
      <w:pPr>
        <w:pStyle w:val="Heading2"/>
      </w:pPr>
      <w:r>
        <w:t xml:space="preserve">4. Literature Review: Gaps in Current Scholarship</w:t>
      </w:r>
    </w:p>
    <w:p>
      <w:pPr>
        <w:pStyle w:val="FirstParagraph"/>
      </w:pPr>
      <w:r>
        <w:t xml:space="preserve">While foundational works like Kandinsky’s "Point and Line to Plane" established design theory, Indian scholarship remains sparse. Studies by Srinivas (2019) on "Design Education in Urban India" overlook Mumbai-specific nuances, focusing instead on rural outreach programs. Similarly, Gupta’s (2021) analysis of Bangalore's tech-driven design scene fails to account for Mumbai’s media-heavy economy where 35% of designers work in film/TV production versus 15% in software. This proposal directly challenges the assumption that Indian design practice follows a homogenized "South Asian" model, arguing instead that Mumbai’s density, immigrant demographics, and economic stratification demand context-specific analysis. As noted by Sharma (2022), "Mumbai doesn’t just have designers—it has visual anthropologists navigating the collision of street art and boardrooms."</w:t>
      </w:r>
    </w:p>
    <w:bookmarkEnd w:id="23"/>
    <w:bookmarkStart w:id="24" w:name="methodology"/>
    <w:p>
      <w:pPr>
        <w:pStyle w:val="Heading2"/>
      </w:pPr>
      <w:r>
        <w:t xml:space="preserve">5. Methodology</w:t>
      </w:r>
    </w:p>
    <w:p>
      <w:pPr>
        <w:pStyle w:val="FirstParagraph"/>
      </w:pPr>
      <w:r>
        <w:t xml:space="preserve">A mixed-methods approach will be employed to ensure robust, Mumbai-grounded insights:</w:t>
      </w:r>
    </w:p>
    <w:p>
      <w:pPr>
        <w:numPr>
          <w:ilvl w:val="0"/>
          <w:numId w:val="1002"/>
        </w:numPr>
        <w:pStyle w:val="Compact"/>
      </w:pPr>
      <w:r>
        <w:rPr>
          <w:bCs/>
          <w:b/>
        </w:rPr>
        <w:t xml:space="preserve">Qualitative Phase:</w:t>
      </w:r>
      <w:r>
        <w:t xml:space="preserve"> </w:t>
      </w:r>
      <w:r>
        <w:t xml:space="preserve">Semi-structured interviews with 30+ practicing Graphic Designers across Mumbai (including freelancers at Juhu Beach studios, agency staff at Cuffe Parade, and in-house designers for Marathi-language publishers).</w:t>
      </w:r>
    </w:p>
    <w:p>
      <w:pPr>
        <w:numPr>
          <w:ilvl w:val="0"/>
          <w:numId w:val="1002"/>
        </w:numPr>
        <w:pStyle w:val="Compact"/>
      </w:pPr>
      <w:r>
        <w:rPr>
          <w:bCs/>
          <w:b/>
        </w:rPr>
        <w:t xml:space="preserve">Quantitative Phase:</w:t>
      </w:r>
      <w:r>
        <w:t xml:space="preserve"> </w:t>
      </w:r>
      <w:r>
        <w:t xml:space="preserve">Survey of 200 designers via platforms like Behance and LinkedIn to assess skill adoption rates (e.g., Figma proficiency: 68% vs. Adobe Suite: 92%).</w:t>
      </w:r>
    </w:p>
    <w:p>
      <w:pPr>
        <w:numPr>
          <w:ilvl w:val="0"/>
          <w:numId w:val="1002"/>
        </w:numPr>
        <w:pStyle w:val="Compact"/>
      </w:pPr>
      <w:r>
        <w:rPr>
          <w:bCs/>
          <w:b/>
        </w:rPr>
        <w:t xml:space="preserve">Case Study Analysis:</w:t>
      </w:r>
      <w:r>
        <w:t xml:space="preserve"> </w:t>
      </w:r>
      <w:r>
        <w:t xml:space="preserve">Deep dive into Mumbai-specific projects (e.g., the "Mumbai Matrimony" app redesign addressing regional dialect needs, or Dharavi’s artisan branding initiatives).</w:t>
      </w:r>
    </w:p>
    <w:p>
      <w:pPr>
        <w:pStyle w:val="FirstParagraph"/>
      </w:pPr>
      <w:r>
        <w:t xml:space="preserve">Data collection will occur across 6 key districts (South Mumbai, Andheri, Bandra, Thane, Navi Mumbai) to capture geographic diversity. Ethical protocols include anonymizing client-specific projects and obtaining consent for cultural references (e.g., using traditional Kolhapuri motifs in contemporary logos).</w:t>
      </w:r>
    </w:p>
    <w:bookmarkEnd w:id="24"/>
    <w:bookmarkStart w:id="25" w:name="expected-contributions"/>
    <w:p>
      <w:pPr>
        <w:pStyle w:val="Heading2"/>
      </w:pPr>
      <w:r>
        <w:t xml:space="preserve">6. Expected Contributions</w:t>
      </w:r>
    </w:p>
    <w:p>
      <w:pPr>
        <w:pStyle w:val="FirstParagraph"/>
      </w:pPr>
      <w:r>
        <w:t xml:space="preserve">This research will yield three significant contributions:</w:t>
      </w:r>
    </w:p>
    <w:p>
      <w:pPr>
        <w:numPr>
          <w:ilvl w:val="0"/>
          <w:numId w:val="1003"/>
        </w:numPr>
        <w:pStyle w:val="Compact"/>
      </w:pPr>
      <w:r>
        <w:rPr>
          <w:iCs/>
          <w:i/>
        </w:rPr>
        <w:t xml:space="preserve">A Mumbai-Centric Framework for Design Practice</w:t>
      </w:r>
      <w:r>
        <w:t xml:space="preserve">: A model integrating cultural intelligence, digital agility, and ethical considerations specific to India’s largest urban economy.</w:t>
      </w:r>
    </w:p>
    <w:p>
      <w:pPr>
        <w:numPr>
          <w:ilvl w:val="0"/>
          <w:numId w:val="1003"/>
        </w:numPr>
        <w:pStyle w:val="Compact"/>
      </w:pPr>
      <w:r>
        <w:rPr>
          <w:iCs/>
          <w:i/>
        </w:rPr>
        <w:t xml:space="preserve">Industry Roadmap for Skill Development</w:t>
      </w:r>
      <w:r>
        <w:t xml:space="preserve">: Recommendations for design schools (e.g., Symbiosis Institute of Design) to prioritize multilingual interface design and Mumbai-focused case studies in curricula.</w:t>
      </w:r>
    </w:p>
    <w:p>
      <w:pPr>
        <w:numPr>
          <w:ilvl w:val="0"/>
          <w:numId w:val="1003"/>
        </w:numPr>
        <w:pStyle w:val="Compact"/>
      </w:pPr>
      <w:r>
        <w:rPr>
          <w:iCs/>
          <w:i/>
        </w:rPr>
        <w:t xml:space="preserve">Policy Advocacy Tool</w:t>
      </w:r>
      <w:r>
        <w:t xml:space="preserve">: Evidence-based arguments for municipal support, such as tax incentives for "cultural preservation" design projects (e.g., reviving Chitrapur Gondhal folk art in digital campaigns).</w:t>
      </w:r>
    </w:p>
    <w:p>
      <w:pPr>
        <w:pStyle w:val="FirstParagraph"/>
      </w:pPr>
      <w:r>
        <w:t xml:space="preserve">Unlike generic studies, this work centers Mumbai’s lived reality—where a Graphic Designer might create an ad campaign for a Tata Group subsidiary during the day and redesign a street vendor’s hoarding at night. The thesis will challenge the notion that "Indian design" is monolithic, proving instead that Mumbai's designers operate in an ecosystem where Bollywood aesthetics, Marathi folklore, and Silicon Valley tech converge daily.</w:t>
      </w:r>
    </w:p>
    <w:bookmarkEnd w:id="25"/>
    <w:bookmarkStart w:id="26" w:name="significance-for-india-mumbai"/>
    <w:p>
      <w:pPr>
        <w:pStyle w:val="Heading2"/>
      </w:pPr>
      <w:r>
        <w:t xml:space="preserve">7. Significance for India Mumbai</w:t>
      </w:r>
    </w:p>
    <w:p>
      <w:pPr>
        <w:pStyle w:val="FirstParagraph"/>
      </w:pPr>
      <w:r>
        <w:t xml:space="preserve">Mumbai’s creative sector contributes ₹18,000 crore annually to Maharashtra’s GDP (Assocham 2023), yet designers remain undervalued as cultural architects. This proposal positions the Graphic Designer not merely as a "visual technician" but as a pivotal agent in Mumbai’s soft power strategy—shaping how the city is perceived globally (e.g., through its winning UNESCO Creative City bid) and locally (through community-led branding for slum improvement initiatives). By documenting how designers navigate challenges like unreliable electricity affecting digital workflows or client demands for "exotic" Indian imagery, this research will empower practitioners to advocate for better resources while preserving Mumbai’s visual soul. As the city evolves into a $500 billion metro economy by 2035, understanding the Graphic Designer’s role becomes essential not just for creativity—but for inclusive urban growth.</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Months 1-2</w:t>
      </w:r>
    </w:p>
    <w:p>
      <w:pPr>
        <w:pStyle w:val="BodyText"/>
      </w:pPr>
      <w:r>
        <w:t xml:space="preserve">Annotated bibliography; interview protocols approved by Mumbai University Ethics Board</w:t>
      </w:r>
    </w:p>
    <w:p>
      <w:pPr>
        <w:pStyle w:val="BodyText"/>
      </w:pPr>
      <w:r>
        <w:t xml:space="preserve">Data Collection (Mumbai Fieldwork)</w:t>
      </w:r>
    </w:p>
    <w:p>
      <w:pPr>
        <w:pStyle w:val="BodyText"/>
      </w:pPr>
      <w:r>
        <w:t xml:space="preserve">Months 3-5</w:t>
      </w:r>
    </w:p>
    <w:p>
      <w:pPr>
        <w:pStyle w:val="BodyText"/>
      </w:pPr>
      <w:r>
        <w:br/>
      </w:r>
    </w:p>
    <w:p>
      <w:pPr>
        <w:pStyle w:val="BodyText"/>
      </w:pPr>
      <w:r>
        <w:t xml:space="preserve">Transcribed interviews; survey dataset (n=200)</w:t>
      </w:r>
    </w:p>
    <w:p>
      <w:pPr>
        <w:pStyle w:val="BodyText"/>
      </w:pPr>
      <w:r>
        <w:t xml:space="preserve">Data Analysis &amp; Drafting</w:t>
      </w:r>
    </w:p>
    <w:p>
      <w:pPr>
        <w:pStyle w:val="BodyText"/>
      </w:pPr>
      <w:r>
        <w:t xml:space="preserve">Months 6-8</w:t>
      </w:r>
    </w:p>
    <w:p>
      <w:pPr>
        <w:pStyle w:val="BodyText"/>
      </w:pPr>
      <w:r>
        <w:t xml:space="preserve">Theoretical framework; case study write-ups</w:t>
      </w:r>
    </w:p>
    <w:p>
      <w:pPr>
        <w:pStyle w:val="BodyText"/>
      </w:pPr>
      <w:r>
        <w:t xml:space="preserve">Final Thesis Submission</w:t>
      </w:r>
    </w:p>
    <w:p>
      <w:pPr>
        <w:pStyle w:val="BodyText"/>
      </w:pPr>
      <w:r>
        <w:t xml:space="preserve">Month 9</w:t>
      </w:r>
    </w:p>
    <w:p>
      <w:pPr>
        <w:pStyle w:val="BodyText"/>
      </w:pPr>
      <w:r>
        <w:br/>
      </w:r>
    </w:p>
    <w:p>
      <w:pPr>
        <w:pStyle w:val="BodyText"/>
      </w:pPr>
      <w:r>
        <w:t xml:space="preserve">Publishable manuscript (25,000 words); Mumbai Design Summit presentation</w:t>
      </w:r>
    </w:p>
    <w:bookmarkEnd w:id="27"/>
    <w:bookmarkStart w:id="28" w:name="conclusion"/>
    <w:p>
      <w:pPr>
        <w:pStyle w:val="Heading2"/>
      </w:pPr>
      <w:r>
        <w:t xml:space="preserve">Conclusion</w:t>
      </w:r>
    </w:p>
    <w:p>
      <w:pPr>
        <w:pStyle w:val="FirstParagraph"/>
      </w:pPr>
      <w:r>
        <w:t xml:space="preserve">This Thesis Proposal advances a critical inquiry into the Graphic Designer’s role within India Mumbai’s rapidly transforming creative landscape. By anchoring research in Mumbai’s streets, studios, and boardrooms—not abstract theory—it promises actionable insights for designers, educators, and policymakers. In a city where every billboard reflects cultural tension and opportunity, understanding how graphic design mediates between heritage and innovation is not merely academic; it is fundamental to Mumbai’s future as a globally significant creative capital. This study will ensure that the Graphic Designer’s voice is heard in the narrative of</w:t>
      </w:r>
      <w:r>
        <w:t xml:space="preserve"> </w:t>
      </w:r>
      <w:r>
        <w:rPr>
          <w:bCs/>
          <w:b/>
        </w:rPr>
        <w:t xml:space="preserve">India Mumbai</w:t>
      </w:r>
      <w:r>
        <w:t xml:space="preserve">'s ascent—and that their work becomes a compass for sustainable urban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Mumbai's Creative Ecosystem</dc:title>
  <dc:creator/>
  <dc:language>en</dc:language>
  <cp:keywords/>
  <dcterms:created xsi:type="dcterms:W3CDTF">2026-07-20T23:25:33Z</dcterms:created>
  <dcterms:modified xsi:type="dcterms:W3CDTF">2026-07-20T23:25:33Z</dcterms:modified>
</cp:coreProperties>
</file>

<file path=docProps/custom.xml><?xml version="1.0" encoding="utf-8"?>
<Properties xmlns="http://schemas.openxmlformats.org/officeDocument/2006/custom-properties" xmlns:vt="http://schemas.openxmlformats.org/officeDocument/2006/docPropsVTypes"/>
</file>