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Iran</w:t>
      </w:r>
      <w:r>
        <w:t xml:space="preserve"> </w:t>
      </w:r>
      <w:r>
        <w:t xml:space="preserve">Tehran</w:t>
      </w:r>
      <w:r>
        <w:t xml:space="preserve"> </w:t>
      </w:r>
      <w:r>
        <w:t xml:space="preserve">Context</w:t>
      </w:r>
    </w:p>
    <w:bookmarkStart w:id="20" w:name="X8569f233bf372f6fafbf41b858b648eb31c0f96"/>
    <w:p>
      <w:pPr>
        <w:pStyle w:val="Heading1"/>
      </w:pPr>
      <w:r>
        <w:t xml:space="preserve">Thesis Proposal: Advancing the Competency of the Graphic Designer in Contemporary Iran Tehran Market</w:t>
      </w:r>
    </w:p>
    <w:p>
      <w:pPr>
        <w:pStyle w:val="FirstParagraph"/>
      </w:pPr>
      <w:r>
        <w:rPr>
          <w:bCs/>
          <w:b/>
        </w:rPr>
        <w:t xml:space="preserve">Introduction and Research Context</w:t>
      </w:r>
    </w:p>
    <w:p>
      <w:pPr>
        <w:pStyle w:val="BodyText"/>
      </w:pPr>
      <w:r>
        <w:t xml:space="preserve">The dynamic urban landscape of Tehran, as the cultural and economic epicenter of Iran, presents a unique environment for the evolution of visual communication. This thesis proposal addresses a critical gap in understanding how the professional identity and skill set of the</w:t>
      </w:r>
      <w:r>
        <w:t xml:space="preserve"> </w:t>
      </w:r>
      <w:r>
        <w:rPr>
          <w:iCs/>
          <w:i/>
        </w:rPr>
        <w:t xml:space="preserve">Graphic Designer</w:t>
      </w:r>
      <w:r>
        <w:t xml:space="preserve"> </w:t>
      </w:r>
      <w:r>
        <w:t xml:space="preserve">must adapt to thrive within Iran Tehran's specific socio-economic, technological, and cultural framework. While global design trends proliferate online, their localized application in Iran requires nuanced strategies that respect Islamic cultural values, navigate unique market constraints like international sanctions affecting software access and resource availability, and leverage Tehran's position as a regional hub for Persian-speaking audiences. This research directly confronts the need for a tailored professional development pathway for the</w:t>
      </w:r>
      <w:r>
        <w:t xml:space="preserve"> </w:t>
      </w:r>
      <w:r>
        <w:rPr>
          <w:iCs/>
          <w:i/>
        </w:rPr>
        <w:t xml:space="preserve">Graphic Designer</w:t>
      </w:r>
      <w:r>
        <w:t xml:space="preserve"> </w:t>
      </w:r>
      <w:r>
        <w:t xml:space="preserve">operating within this distinct context.</w:t>
      </w:r>
    </w:p>
    <w:p>
      <w:pPr>
        <w:pStyle w:val="BodyText"/>
      </w:pPr>
      <w:r>
        <w:rPr>
          <w:bCs/>
          <w:b/>
        </w:rPr>
        <w:t xml:space="preserve">The Problem Statement</w:t>
      </w:r>
    </w:p>
    <w:p>
      <w:pPr>
        <w:pStyle w:val="BodyText"/>
      </w:pPr>
      <w:r>
        <w:t xml:space="preserve">Current academic literature on graphic design in Iran is sparse and often fails to capture the intricate realities faced by practitioners in Tehran. Existing studies frequently generalize about "Iranian design" without differentiating between Tehran's sophisticated urban market and other regional contexts. This oversight neglects the specific pressures: a burgeoning digital economy demanding high-quality visual content, a young population increasingly influenced by global aesthetics yet bound by local cultural norms, and an educational system whose curricula sometimes lag behind industry needs for digital fluency and cross-cultural communication. Crucially, there is no comprehensive study examining how the</w:t>
      </w:r>
      <w:r>
        <w:t xml:space="preserve"> </w:t>
      </w:r>
      <w:r>
        <w:rPr>
          <w:iCs/>
          <w:i/>
        </w:rPr>
        <w:t xml:space="preserve">Graphic Designer</w:t>
      </w:r>
      <w:r>
        <w:t xml:space="preserve"> </w:t>
      </w:r>
      <w:r>
        <w:t xml:space="preserve">in Iran Tehran can effectively bridge these gaps to deliver culturally resonant, technically proficient work that meets international standards while staying locally relevant. The lack of such research hinders both academic progress and the professional growth of designers actively shaping Tehran's visual identity.</w:t>
      </w:r>
    </w:p>
    <w:p>
      <w:pPr>
        <w:pStyle w:val="BodyText"/>
      </w:pPr>
      <w:r>
        <w:rPr>
          <w:bCs/>
          <w:b/>
        </w:rPr>
        <w:t xml:space="preserve">Literature Review: Gaps in Existing Knowledge</w:t>
      </w:r>
    </w:p>
    <w:p>
      <w:pPr>
        <w:pStyle w:val="BodyText"/>
      </w:pPr>
      <w:r>
        <w:t xml:space="preserve">Previous scholarship on Iranian design often focuses on historical calligraphy or traditional patterns (e.g., studies by Riahi, 2018), while global design literature rarely considers the specific barriers and opportunities within Iran's market. Research by Sadeghi (2021) on Tehran's startup ecosystem hints at design needs but doesn't detail the</w:t>
      </w:r>
      <w:r>
        <w:t xml:space="preserve"> </w:t>
      </w:r>
      <w:r>
        <w:rPr>
          <w:iCs/>
          <w:i/>
        </w:rPr>
        <w:t xml:space="preserve">Graphic Designer</w:t>
      </w:r>
      <w:r>
        <w:t xml:space="preserve">'s role in execution. Furthermore, studies on designer education in Iran (e.g., Amini &amp; Khorrami, 2020) highlight curriculum shortcomings but don't explore how Tehran-based practitioners navigate these gaps through self-directed learning or industry collaboration. This thesis directly addresses this lacuna by centering the lived experience and strategic development of the</w:t>
      </w:r>
      <w:r>
        <w:t xml:space="preserve"> </w:t>
      </w:r>
      <w:r>
        <w:rPr>
          <w:iCs/>
          <w:i/>
        </w:rPr>
        <w:t xml:space="preserve">Graphic Designer</w:t>
      </w:r>
      <w:r>
        <w:t xml:space="preserve"> </w:t>
      </w:r>
      <w:r>
        <w:t xml:space="preserve">specifically within Iran Tehran's operational environment, moving beyond generic national analysis.</w:t>
      </w:r>
    </w:p>
    <w:p>
      <w:pPr>
        <w:pStyle w:val="BodyText"/>
      </w:pPr>
      <w:r>
        <w:rPr>
          <w:bCs/>
          <w:b/>
        </w:rPr>
        <w:t xml:space="preserve">Research Objectives</w:t>
      </w:r>
    </w:p>
    <w:p>
      <w:pPr>
        <w:pStyle w:val="BodyText"/>
      </w:pPr>
      <w:r>
        <w:t xml:space="preserve">This thesis proposes to achieve three core objectives within the Iran Tehran context:</w:t>
      </w:r>
    </w:p>
    <w:p>
      <w:pPr>
        <w:numPr>
          <w:ilvl w:val="0"/>
          <w:numId w:val="1001"/>
        </w:numPr>
        <w:pStyle w:val="Compact"/>
      </w:pPr>
      <w:r>
        <w:t xml:space="preserve">To map the current skill set expectations, professional challenges (e.g., software limitations, client briefs reflecting cultural sensitivity), and career advancement pathways for the practicing Graphic Designer in Tehran.</w:t>
      </w:r>
    </w:p>
    <w:p>
      <w:pPr>
        <w:numPr>
          <w:ilvl w:val="0"/>
          <w:numId w:val="1001"/>
        </w:numPr>
        <w:pStyle w:val="Compact"/>
      </w:pPr>
      <w:r>
        <w:t xml:space="preserve">To analyze successful case studies of Iranian graphic design projects in Tehran that effectively balance contemporary global aesthetics with culturally appropriate visual language (e.g., branding for local NGOs, digital campaigns for domestic brands).</w:t>
      </w:r>
    </w:p>
    <w:p>
      <w:pPr>
        <w:numPr>
          <w:ilvl w:val="0"/>
          <w:numId w:val="1001"/>
        </w:numPr>
        <w:pStyle w:val="Compact"/>
      </w:pPr>
      <w:r>
        <w:t xml:space="preserve">To develop a practical, context-specific competency framework – the "Tehran Designer's Toolkit" – outlining essential skills (digital tools mastery within constraints, cross-cultural communication strategies, understanding of Islamic design principles) and continuous learning pathways crucial for the modern Graphic Designer operating in Iran Tehran.</w:t>
      </w:r>
    </w:p>
    <w:p>
      <w:pPr>
        <w:pStyle w:val="FirstParagraph"/>
      </w:pPr>
      <w:r>
        <w:rPr>
          <w:bCs/>
          <w:b/>
        </w:rPr>
        <w:t xml:space="preserve">Methodology</w:t>
      </w:r>
    </w:p>
    <w:p>
      <w:pPr>
        <w:pStyle w:val="BodyText"/>
      </w:pPr>
      <w:r>
        <w:t xml:space="preserve">A mixed-methods approach will be employed to ensure depth and contextual accuracy:</w:t>
      </w:r>
    </w:p>
    <w:p>
      <w:pPr>
        <w:numPr>
          <w:ilvl w:val="0"/>
          <w:numId w:val="1002"/>
        </w:numPr>
        <w:pStyle w:val="Compact"/>
      </w:pPr>
      <w:r>
        <w:rPr>
          <w:iCs/>
          <w:i/>
        </w:rPr>
        <w:t xml:space="preserve">Qualitative Phase:</w:t>
      </w:r>
      <w:r>
        <w:t xml:space="preserve"> </w:t>
      </w:r>
      <w:r>
        <w:t xml:space="preserve">In-depth, semi-structured interviews with 15-20 experienced Graphic Designer practitioners across Tehran (including freelancers, in-house designers at agencies, and in corporate marketing departments), focusing on their daily challenges, skill development processes, and perceptions of market needs.</w:t>
      </w:r>
    </w:p>
    <w:p>
      <w:pPr>
        <w:numPr>
          <w:ilvl w:val="0"/>
          <w:numId w:val="1002"/>
        </w:numPr>
        <w:pStyle w:val="Compact"/>
      </w:pPr>
      <w:r>
        <w:rPr>
          <w:iCs/>
          <w:i/>
        </w:rPr>
        <w:t xml:space="preserve">Quantitative Phase:</w:t>
      </w:r>
      <w:r>
        <w:t xml:space="preserve"> </w:t>
      </w:r>
      <w:r>
        <w:t xml:space="preserve">A structured online survey distributed to 100+ active Graphic Designers within Iran Tehran via professional networks (e.g., local design associations, LinkedIn groups) to quantify skills gaps, preferred learning resources, and career aspirations.</w:t>
      </w:r>
    </w:p>
    <w:p>
      <w:pPr>
        <w:numPr>
          <w:ilvl w:val="0"/>
          <w:numId w:val="1002"/>
        </w:numPr>
        <w:pStyle w:val="Compact"/>
      </w:pPr>
      <w:r>
        <w:rPr>
          <w:iCs/>
          <w:i/>
        </w:rPr>
        <w:t xml:space="preserve">Critical Analysis:</w:t>
      </w:r>
      <w:r>
        <w:t xml:space="preserve"> </w:t>
      </w:r>
      <w:r>
        <w:t xml:space="preserve">In-depth case study analysis of 5-7 prominent Tehran-based design projects (e.g., campaigns for brands like "Saman" or "Parsian," digital platforms by Iranian institutions) to identify successful strategies for cultural integration and technical execution.</w:t>
      </w:r>
    </w:p>
    <w:p>
      <w:pPr>
        <w:pStyle w:val="FirstParagraph"/>
      </w:pPr>
      <w:r>
        <w:t xml:space="preserve">Data collection will be conducted ethically within Iran, respecting local protocols, with translation support where needed. Analysis will employ thematic analysis for interview data and descriptive statistics for survey responses.</w:t>
      </w:r>
    </w:p>
    <w:p>
      <w:pPr>
        <w:pStyle w:val="BodyText"/>
      </w:pPr>
      <w:r>
        <w:rPr>
          <w:bCs/>
          <w:b/>
        </w:rPr>
        <w:t xml:space="preserve">Significance of the Study</w:t>
      </w:r>
    </w:p>
    <w:p>
      <w:pPr>
        <w:pStyle w:val="BodyText"/>
      </w:pPr>
      <w:r>
        <w:t xml:space="preserve">This thesis holds significant potential impact for multiple stakeholders in Iran Tehran:</w:t>
      </w:r>
    </w:p>
    <w:p>
      <w:pPr>
        <w:numPr>
          <w:ilvl w:val="0"/>
          <w:numId w:val="1003"/>
        </w:numPr>
        <w:pStyle w:val="Compact"/>
      </w:pPr>
      <w:r>
        <w:rPr>
          <w:iCs/>
          <w:i/>
        </w:rPr>
        <w:t xml:space="preserve">Graphic Designer Practitioners:</w:t>
      </w:r>
      <w:r>
        <w:t xml:space="preserve"> </w:t>
      </w:r>
      <w:r>
        <w:t xml:space="preserve">Provides actionable insights into skill development, career strategies, and professional networking specific to Tehran's market, enhancing employability and creative fulfillment.</w:t>
      </w:r>
    </w:p>
    <w:p>
      <w:pPr>
        <w:numPr>
          <w:ilvl w:val="0"/>
          <w:numId w:val="1003"/>
        </w:numPr>
        <w:pStyle w:val="Compact"/>
      </w:pPr>
      <w:r>
        <w:rPr>
          <w:iCs/>
          <w:i/>
        </w:rPr>
        <w:t xml:space="preserve">Educational Institutions:</w:t>
      </w:r>
      <w:r>
        <w:t xml:space="preserve"> </w:t>
      </w:r>
      <w:r>
        <w:t xml:space="preserve">Offers evidence-based recommendations for curriculum reform in Tehran's art universities (e.g., Azad University, Tehran University of Art) to better prepare graduates for real-world demands.</w:t>
      </w:r>
    </w:p>
    <w:p>
      <w:pPr>
        <w:numPr>
          <w:ilvl w:val="0"/>
          <w:numId w:val="1003"/>
        </w:numPr>
        <w:pStyle w:val="Compact"/>
      </w:pPr>
      <w:r>
        <w:rPr>
          <w:iCs/>
          <w:i/>
        </w:rPr>
        <w:t xml:space="preserve">Industry Employers:</w:t>
      </w:r>
      <w:r>
        <w:t xml:space="preserve"> </w:t>
      </w:r>
      <w:r>
        <w:t xml:space="preserve">Highlights clear competencies needed and potential gaps in the current talent pool, enabling more effective hiring and training programs for design agencies and corporate marketing teams in Tehran.</w:t>
      </w:r>
    </w:p>
    <w:p>
      <w:pPr>
        <w:numPr>
          <w:ilvl w:val="0"/>
          <w:numId w:val="1003"/>
        </w:numPr>
        <w:pStyle w:val="Compact"/>
      </w:pPr>
      <w:r>
        <w:rPr>
          <w:iCs/>
          <w:i/>
        </w:rPr>
        <w:t xml:space="preserve">Tehran's Visual Identity:</w:t>
      </w:r>
      <w:r>
        <w:t xml:space="preserve"> </w:t>
      </w:r>
      <w:r>
        <w:t xml:space="preserve">Contributes to a richer, more sophisticated visual culture for Iran's capital by promoting design practices that are both globally competitive and deeply rooted in local context.</w:t>
      </w:r>
    </w:p>
    <w:p>
      <w:pPr>
        <w:pStyle w:val="FirstParagraph"/>
      </w:pPr>
      <w:r>
        <w:rPr>
          <w:bCs/>
          <w:b/>
        </w:rPr>
        <w:t xml:space="preserve">Expected Contribution</w:t>
      </w:r>
    </w:p>
    <w:p>
      <w:pPr>
        <w:pStyle w:val="BodyText"/>
      </w:pPr>
      <w:r>
        <w:t xml:space="preserve">The anticipated outcome of this research is the creation of the first comprehensive framework specifically designed for the professional development of the Graphic Designer operating within Iran Tehran. Moving beyond theoretical discussions, it will deliver a tangible resource – the "Tehran Design Competency Map" – outlining core competencies, learning resources (including accessible local options), and strategic career paths. This framework directly addresses the critical need identified in this</w:t>
      </w:r>
      <w:r>
        <w:t xml:space="preserve"> </w:t>
      </w:r>
      <w:r>
        <w:rPr>
          <w:iCs/>
          <w:i/>
        </w:rPr>
        <w:t xml:space="preserve">Thesis Proposal</w:t>
      </w:r>
      <w:r>
        <w:t xml:space="preserve"> </w:t>
      </w:r>
      <w:r>
        <w:t xml:space="preserve">to empower Graphic Designer professionals to excel within Tehran's unique environment, thereby strengthening Iran's creative economy and enhancing the city's global visual presence.</w:t>
      </w:r>
    </w:p>
    <w:p>
      <w:pPr>
        <w:pStyle w:val="BodyText"/>
      </w:pPr>
      <w:r>
        <w:rPr>
          <w:bCs/>
          <w:b/>
        </w:rPr>
        <w:t xml:space="preserve">Conclusion</w:t>
      </w:r>
    </w:p>
    <w:p>
      <w:pPr>
        <w:pStyle w:val="BodyText"/>
      </w:pPr>
      <w:r>
        <w:t xml:space="preserve">The role of the Graphic Designer in contemporary Iran Tehran is pivotal yet underexplored. This thesis proposal outlines a vital research agenda to investigate the specific challenges, opportunities, and necessary skill evolution for this profession within Tehran's distinctive socio-cultural and economic ecosystem. By grounding the study firmly in the realities of Iran Tehran – examining how designers navigate local constraints while engaging with global trends – this research promises not only academic rigor but also practical value for designers, educators, and businesses shaping Iran's visual future. The successful completion of this</w:t>
      </w:r>
      <w:r>
        <w:t xml:space="preserve"> </w:t>
      </w:r>
      <w:r>
        <w:rPr>
          <w:iCs/>
          <w:i/>
        </w:rPr>
        <w:t xml:space="preserve">Thesis Proposal</w:t>
      </w:r>
      <w:r>
        <w:t xml:space="preserve"> </w:t>
      </w:r>
      <w:r>
        <w:t xml:space="preserve">will provide a crucial roadmap for building a more competent, innovative, and culturally attuned Graphic Designer workforce in the heart of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Designer Professional Development in Iran Tehran Context</dc:title>
  <dc:creator/>
  <dc:language>en</dc:language>
  <cp:keywords/>
  <dcterms:created xsi:type="dcterms:W3CDTF">2026-04-28T10:11:31Z</dcterms:created>
  <dcterms:modified xsi:type="dcterms:W3CDTF">2026-04-28T10:11:31Z</dcterms:modified>
</cp:coreProperties>
</file>

<file path=docProps/custom.xml><?xml version="1.0" encoding="utf-8"?>
<Properties xmlns="http://schemas.openxmlformats.org/officeDocument/2006/custom-properties" xmlns:vt="http://schemas.openxmlformats.org/officeDocument/2006/docPropsVTypes"/>
</file>