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Baghdad's</w:t>
      </w:r>
      <w:r>
        <w:t xml:space="preserve"> </w:t>
      </w:r>
      <w:r>
        <w:t xml:space="preserve">Cultural</w:t>
      </w:r>
      <w:r>
        <w:t xml:space="preserve"> </w:t>
      </w:r>
      <w:r>
        <w:t xml:space="preserve">and</w:t>
      </w:r>
      <w:r>
        <w:t xml:space="preserve"> </w:t>
      </w:r>
      <w:r>
        <w:t xml:space="preserve">Digital</w:t>
      </w:r>
      <w:r>
        <w:t xml:space="preserve"> </w:t>
      </w:r>
      <w:r>
        <w:t xml:space="preserve">Landscape</w:t>
      </w:r>
    </w:p>
    <w:bookmarkStart w:id="28" w:name="X63249daaf340948813fe59a61346c019d4e340f"/>
    <w:p>
      <w:pPr>
        <w:pStyle w:val="Heading1"/>
      </w:pPr>
      <w:r>
        <w:t xml:space="preserve">Thesis Proposal: The Evolving Role of the Graphic Designer in Baghdad's Cultural and Digital Landscape</w:t>
      </w:r>
    </w:p>
    <w:bookmarkStart w:id="20" w:name="introduction"/>
    <w:p>
      <w:pPr>
        <w:pStyle w:val="Heading2"/>
      </w:pPr>
      <w:r>
        <w:t xml:space="preserve">Introduction</w:t>
      </w:r>
    </w:p>
    <w:p>
      <w:pPr>
        <w:pStyle w:val="FirstParagraph"/>
      </w:pPr>
      <w:r>
        <w:t xml:space="preserve">This thesis proposal investigates the critical yet underexplored role of the Graphic Designer within Iraq Baghdad's rapidly transforming socio-economic and cultural ecosystem. As Baghdad emerges from decades of conflict and seeks to redefine its national identity, the creative professions—particularly graphic design—stand at a pivotal juncture. This research directly addresses a significant gap in contemporary academic literature: there is no comprehensive scholarly analysis examining how local Graphic Designers operate, innovate, and contribute to Baghdad's urban renaissance. The thesis will argue that the Graphic Designer in Baghdad is not merely a visual communicator but an essential cultural architect navigating complex challenges of post-conflict reconstruction, digital transformation, and the preservation of Iraq's rich heritage within a globalized context. This study is urgently needed to inform design education, cultural policy, and economic development strategies specific to Iraq Baghdad.</w:t>
      </w:r>
    </w:p>
    <w:bookmarkEnd w:id="20"/>
    <w:bookmarkStart w:id="21" w:name="problem-statement"/>
    <w:p>
      <w:pPr>
        <w:pStyle w:val="Heading2"/>
      </w:pPr>
      <w:r>
        <w:t xml:space="preserve">Problem Statement</w:t>
      </w:r>
    </w:p>
    <w:p>
      <w:pPr>
        <w:pStyle w:val="FirstParagraph"/>
      </w:pPr>
      <w:r>
        <w:t xml:space="preserve">Beyond the immediate physical scars of conflict, Baghdad faces profound challenges in rebuilding its creative infrastructure. Traditional design institutions remain underdeveloped or fragmented due to years of instability. Consequently, the Graphic Designer in Baghdad often operates outside formal frameworks—frequently as freelancers or within nascent local agencies—confronting limited access to cutting-edge software, reliable internet infrastructure, and professional development opportunities compared to global hubs. Simultaneously, there is a growing demand for visual storytelling that resonates with both Baghdad's ancient Mesopotamian roots and its contemporary aspirations. Existing literature on graphic design in the Middle East predominantly focuses on Gulf states or Western diaspora perspectives, neglecting the unique pressures and creative resilience of designers working directly in Iraq Baghdad. This oversight perpetuates a knowledge gap, hindering efforts to support local talent and leverage design as a tool for community engagement and national branding within Iraq itself.</w:t>
      </w:r>
    </w:p>
    <w:bookmarkEnd w:id="21"/>
    <w:bookmarkStart w:id="22" w:name="literature-review"/>
    <w:p>
      <w:pPr>
        <w:pStyle w:val="Heading2"/>
      </w:pPr>
      <w:r>
        <w:t xml:space="preserve">Literature Review</w:t>
      </w:r>
    </w:p>
    <w:p>
      <w:pPr>
        <w:pStyle w:val="FirstParagraph"/>
      </w:pPr>
      <w:r>
        <w:t xml:space="preserve">Current scholarship on design in the Global South often emphasizes macro-economic factors or political critique, with scant attention paid to the daily practices of the Graphic Designer on the ground. Studies like those by Amin (2018) on "Design and Identity in Post-Colonial Contexts" highlight theoretical frameworks but lack empirical focus on Iraq. Research from institutions like Al-Mustansiriya University occasionally touches on design education, but it remains fragmented and lacks longitudinal analysis of professional practice within Baghdad's specific urban fabric. The field of cultural studies (e.g., Khoury, 2020) examines visual symbols in Iraqi art, yet fails to connect these analyses to the operational realities of the contemporary Graphic Designer. This thesis directly addresses this void by centering the lived experience and professional agency of the Graphic Designer in Baghdad.</w:t>
      </w:r>
    </w:p>
    <w:bookmarkEnd w:id="22"/>
    <w:bookmarkStart w:id="23" w:name="research-questions"/>
    <w:p>
      <w:pPr>
        <w:pStyle w:val="Heading2"/>
      </w:pPr>
      <w:r>
        <w:t xml:space="preserve">Research Questions</w:t>
      </w:r>
    </w:p>
    <w:p>
      <w:pPr>
        <w:numPr>
          <w:ilvl w:val="0"/>
          <w:numId w:val="1001"/>
        </w:numPr>
        <w:pStyle w:val="Compact"/>
      </w:pPr>
      <w:r>
        <w:t xml:space="preserve">How do Graphic Designers in Baghdad navigate challenges related to infrastructure, education, and market access to create meaningful visual communication?</w:t>
      </w:r>
    </w:p>
    <w:p>
      <w:pPr>
        <w:numPr>
          <w:ilvl w:val="0"/>
          <w:numId w:val="1001"/>
        </w:numPr>
        <w:pStyle w:val="Compact"/>
      </w:pPr>
      <w:r>
        <w:t xml:space="preserve">In what ways do designers actively engage with Iraq’s historical and cultural heritage (e.g., motifs from Babylon, Nineveh, or modern Iraqi identity) within their professional work for local clients and communities?</w:t>
      </w:r>
    </w:p>
    <w:p>
      <w:pPr>
        <w:numPr>
          <w:ilvl w:val="0"/>
          <w:numId w:val="1001"/>
        </w:numPr>
        <w:pStyle w:val="Compact"/>
      </w:pPr>
      <w:r>
        <w:t xml:space="preserve">How does the evolving digital landscape of Baghdad impact the practice, distribution, and reception of a Graphic Designer's work compared to other global cities?</w:t>
      </w:r>
    </w:p>
    <w:bookmarkEnd w:id="23"/>
    <w:bookmarkStart w:id="24" w:name="methodology"/>
    <w:p>
      <w:pPr>
        <w:pStyle w:val="Heading2"/>
      </w:pPr>
      <w:r>
        <w:t xml:space="preserve">Methodology</w:t>
      </w:r>
    </w:p>
    <w:p>
      <w:pPr>
        <w:pStyle w:val="FirstParagraph"/>
      </w:pPr>
      <w:r>
        <w:t xml:space="preserve">This qualitative research employs a multi-method approach tailored to the Baghdad context. It will conduct in-depth, semi-structured interviews with 15–20 practicing Graphic Designers across Baghdad (including freelancers, agency staff, and educators), ensuring representation across genders and career stages. A purposive sampling strategy will capture diverse perspectives—from those working on government branding campaigns to independent artists creating digital content for social movements. Additionally, the study will analyze a curated selection of prominent design projects from Baghdad-based designers over the past five years (e.g., civic initiatives, NGO communications, cultural festival branding). Critical discourse analysis of local design forums and social media groups (like Facebook groups focused on Iraqi creatives) will supplement interviews to understand community-driven practices. Ethical considerations prioritize participant safety and anonymity where necessary, acknowledging Iraq's specific security context.</w:t>
      </w:r>
    </w:p>
    <w:bookmarkEnd w:id="24"/>
    <w:bookmarkStart w:id="25" w:name="expected-contributions"/>
    <w:p>
      <w:pPr>
        <w:pStyle w:val="Heading2"/>
      </w:pPr>
      <w:r>
        <w:t xml:space="preserve">Expected Contributions</w:t>
      </w:r>
    </w:p>
    <w:p>
      <w:pPr>
        <w:pStyle w:val="FirstParagraph"/>
      </w:pPr>
      <w:r>
        <w:t xml:space="preserve">This research promises significant contributions on multiple fronts. Academically, it will establish a foundational body of knowledge on graphic design practice within post-conflict Baghdad, directly addressing the under-researched 'Iraq Baghdad' context and enriching global discussions on design in the Global South. For practitioners and policymakers in Iraq, the findings will provide actionable insights: evidence-based recommendations for strengthening design education curricula at institutions like Al-Mustansiriya or private academies in Baghdad; frameworks for supporting freelance designers through local NGOs; and strategies to integrate cultural heritage into sustainable visual branding efforts. Crucially, the thesis positions the Graphic Designer not as a passive recipient of external aid, but as an active co-creator of Baghdad's future identity—a perspective vital for any meaningful development initiative in Iraq.</w:t>
      </w:r>
    </w:p>
    <w:bookmarkEnd w:id="25"/>
    <w:bookmarkStart w:id="26" w:name="significance"/>
    <w:p>
      <w:pPr>
        <w:pStyle w:val="Heading2"/>
      </w:pPr>
      <w:r>
        <w:t xml:space="preserve">Significance</w:t>
      </w:r>
    </w:p>
    <w:p>
      <w:pPr>
        <w:pStyle w:val="FirstParagraph"/>
      </w:pPr>
      <w:r>
        <w:t xml:space="preserve">The significance of this study extends beyond academia. As Baghdad’s digital economy grows and cultural tourism begins to revive, the demand for skilled Graphic Designers is increasing rapidly. Understanding their needs and potential can directly inform initiatives by organizations like UNDP Iraq or local Chambers of Commerce seeking to foster creative industries as engines for inclusive economic growth. Moreover, by documenting how a Graphic Designer in Baghdad creatively reinterprets symbols of ancient Mesopotamian civilization—like the Tigris River’s significance or motifs from Assyrian art—the thesis will contribute to preserving and revitalizing Iraq's intangible cultural heritage through contemporary visual language. This work is not merely about aesthetics; it’s about empowering local voices to shape Baghdad's narrative in a way that is both rooted and forward-looking, proving that the Graphic Designer in Iraq Baghdad is indispensable to the city’s journey towards reconciliation, innovation, and self-representation on its own terms.</w:t>
      </w:r>
    </w:p>
    <w:bookmarkEnd w:id="26"/>
    <w:bookmarkStart w:id="27" w:name="conclusion"/>
    <w:p>
      <w:pPr>
        <w:pStyle w:val="Heading2"/>
      </w:pPr>
      <w:r>
        <w:t xml:space="preserve">Conclusion</w:t>
      </w:r>
    </w:p>
    <w:p>
      <w:pPr>
        <w:pStyle w:val="FirstParagraph"/>
      </w:pPr>
      <w:r>
        <w:t xml:space="preserve">This Thesis Proposal outlines a necessary investigation into the dynamic profession of Graphic Design within Iraq Baghdad. It moves beyond superficial observations to deeply analyze how the Graphic Designer functions as a cultural and economic agent in one of the world's oldest continuously inhabited cities. By centering the voices and practices of Baghdad-based designers, this research will illuminate pathways for strengthening creative ecosystems, fostering authentic visual communication, and ultimately supporting Iraq’s broader aspirations for cultural renewal. The findings will be a vital resource for educators, policymakers, and designers within Iraq Baghdad committed to building a more vibrant and self-determined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Baghdad's Cultural and Digital Landscape</dc:title>
  <dc:creator/>
  <dc:language>en</dc:language>
  <cp:keywords/>
  <dcterms:created xsi:type="dcterms:W3CDTF">2026-07-21T02:22:20Z</dcterms:created>
  <dcterms:modified xsi:type="dcterms:W3CDTF">2026-07-21T02:22:20Z</dcterms:modified>
</cp:coreProperties>
</file>

<file path=docProps/custom.xml><?xml version="1.0" encoding="utf-8"?>
<Properties xmlns="http://schemas.openxmlformats.org/officeDocument/2006/custom-properties" xmlns:vt="http://schemas.openxmlformats.org/officeDocument/2006/docPropsVTypes"/>
</file>