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Cultural</w:t>
      </w:r>
      <w:r>
        <w:t xml:space="preserve"> </w:t>
      </w:r>
      <w:r>
        <w:t xml:space="preserve">and</w:t>
      </w:r>
      <w:r>
        <w:t xml:space="preserve"> </w:t>
      </w:r>
      <w:r>
        <w:t xml:space="preserve">Technological</w:t>
      </w:r>
      <w:r>
        <w:t xml:space="preserve"> </w:t>
      </w:r>
      <w:r>
        <w:t xml:space="preserve">Landscape</w:t>
      </w:r>
    </w:p>
    <w:bookmarkStart w:id="26" w:name="Xfd953f47e0cbcbf3a66d888dde92a3aa3cfedb5"/>
    <w:p>
      <w:pPr>
        <w:pStyle w:val="Heading1"/>
      </w:pPr>
      <w:r>
        <w:t xml:space="preserve">Thesis Proposal: The Evolution of the Graphic Designer in Israel Tel Aviv's Cultural and Technological Landscape</w:t>
      </w:r>
    </w:p>
    <w:p>
      <w:pPr>
        <w:pStyle w:val="FirstParagraph"/>
      </w:pPr>
      <w:r>
        <w:rPr>
          <w:bCs/>
          <w:b/>
        </w:rPr>
        <w:t xml:space="preserve">Abstract:</w:t>
      </w:r>
      <w:r>
        <w:t xml:space="preserve"> </w:t>
      </w:r>
      <w:r>
        <w:t xml:space="preserve">This thesis proposal outlines a critical investigation into the evolving role, challenges, and creative identity of the contemporary</w:t>
      </w:r>
      <w:r>
        <w:t xml:space="preserve"> </w:t>
      </w:r>
      <w:r>
        <w:rPr>
          <w:iCs/>
          <w:i/>
        </w:rPr>
        <w:t xml:space="preserve">Graphic Designer</w:t>
      </w:r>
      <w:r>
        <w:t xml:space="preserve"> </w:t>
      </w:r>
      <w:r>
        <w:t xml:space="preserve">within the unique socio-cultural and technological ecosystem of</w:t>
      </w:r>
      <w:r>
        <w:t xml:space="preserve"> </w:t>
      </w:r>
      <w:r>
        <w:rPr>
          <w:bCs/>
          <w:b/>
        </w:rPr>
        <w:t xml:space="preserve">Israel Tel Aviv</w:t>
      </w:r>
      <w:r>
        <w:t xml:space="preserve">. Moving beyond generic design theory, this research positions Tel Aviv as a dynamic microcosm where global design trends collide with deep-rooted local identity, rapid startup innovation, and complex geopolitical realities. The study will interrogate how designers navigate these multifaceted pressures to shape visual narratives that resonate both locally and internationally. The proposed research aims to produce a nuanced understanding of the</w:t>
      </w:r>
      <w:r>
        <w:t xml:space="preserve"> </w:t>
      </w:r>
      <w:r>
        <w:rPr>
          <w:iCs/>
          <w:i/>
        </w:rPr>
        <w:t xml:space="preserve">Graphic Designer</w:t>
      </w:r>
      <w:r>
        <w:t xml:space="preserve"> </w:t>
      </w:r>
      <w:r>
        <w:t xml:space="preserve">as a pivotal cultural agent in one of the world's most vibrant creative hubs outside traditional Western design capitals.</w:t>
      </w:r>
    </w:p>
    <w:bookmarkStart w:id="20" w:name="X88ab2276104e0aaab165dc23933147fdfcf9b41"/>
    <w:p>
      <w:pPr>
        <w:pStyle w:val="Heading2"/>
      </w:pPr>
      <w:r>
        <w:t xml:space="preserve">1. Introduction: Tel Aviv as the Crucible for Contemporary Graphic Design</w:t>
      </w:r>
    </w:p>
    <w:p>
      <w:pPr>
        <w:pStyle w:val="FirstParagraph"/>
      </w:pPr>
      <w:r>
        <w:t xml:space="preserve">Tel Aviv, Israel's second-largest city and undisputed capital of innovation and culture, presents a compelling case study for understanding graphic design in the 21st century. Its identity is forged from a unique confluence: the iconic Bauhaus architecture heritage (a UNESCO site), a booming tech startup ecosystem ("Startup Nation"), significant multiculturalism (Jewish immigrants from diverse backgrounds, Arabic-speaking citizens), and constant engagement with global visual language. This environment demands that the</w:t>
      </w:r>
      <w:r>
        <w:t xml:space="preserve"> </w:t>
      </w:r>
      <w:r>
        <w:rPr>
          <w:iCs/>
          <w:i/>
        </w:rPr>
        <w:t xml:space="preserve">Graphic Designer</w:t>
      </w:r>
      <w:r>
        <w:t xml:space="preserve"> </w:t>
      </w:r>
      <w:r>
        <w:t xml:space="preserve">in Tel Aviv operate at the intersection of tradition and disruption, local specificity and global relevance. The current landscape is characterized by a high demand for digital-first design, multilingual branding (Hebrew, English, Arabic), and visual communication that reflects both Israeli energy and nuanced cultural sensitivity. This thesis proposes to systematically document this evolution through empirical research.</w:t>
      </w:r>
    </w:p>
    <w:bookmarkEnd w:id="20"/>
    <w:bookmarkStart w:id="21" w:name="research-gap-and-significance"/>
    <w:p>
      <w:pPr>
        <w:pStyle w:val="Heading2"/>
      </w:pPr>
      <w:r>
        <w:t xml:space="preserve">2. Research Gap and Significance</w:t>
      </w:r>
    </w:p>
    <w:p>
      <w:pPr>
        <w:pStyle w:val="FirstParagraph"/>
      </w:pPr>
      <w:r>
        <w:t xml:space="preserve">While graphic design studies often focus on New York, London, or Tokyo, there is a critical paucity of in-depth academic research specifically addressing the Tel Aviv context. Existing literature tends to treat Israeli design as a monolithic entity or overlooks its distinct local drivers. This thesis fills this gap by centering</w:t>
      </w:r>
      <w:r>
        <w:t xml:space="preserve"> </w:t>
      </w:r>
      <w:r>
        <w:rPr>
          <w:bCs/>
          <w:b/>
        </w:rPr>
        <w:t xml:space="preserve">Israel Tel Aviv</w:t>
      </w:r>
      <w:r>
        <w:t xml:space="preserve"> </w:t>
      </w:r>
      <w:r>
        <w:t xml:space="preserve">as the primary geographic and cultural site of inquiry. Understanding how designers operate here is not merely a local concern; it offers vital insights into how creative professionals navigate rapid technological change, multicultural societies, and geopolitical complexity – challenges increasingly relevant globally. The findings will significantly contribute to design history, cultural studies of Israel/Palestine, and the professional practice literature for</w:t>
      </w:r>
      <w:r>
        <w:t xml:space="preserve"> </w:t>
      </w:r>
      <w:r>
        <w:rPr>
          <w:iCs/>
          <w:i/>
        </w:rPr>
        <w:t xml:space="preserve">Graphic Designer</w:t>
      </w:r>
      <w:r>
        <w:t xml:space="preserve">s in emerging global cities.</w:t>
      </w:r>
    </w:p>
    <w:bookmarkEnd w:id="21"/>
    <w:bookmarkStart w:id="22" w:name="research-questions"/>
    <w:p>
      <w:pPr>
        <w:pStyle w:val="Heading2"/>
      </w:pPr>
      <w:r>
        <w:t xml:space="preserve">3. Research Questions</w:t>
      </w:r>
    </w:p>
    <w:p>
      <w:pPr>
        <w:pStyle w:val="FirstParagraph"/>
      </w:pPr>
      <w:r>
        <w:t xml:space="preserve">The central thesis will be guided by the following key research questions:</w:t>
      </w:r>
    </w:p>
    <w:p>
      <w:pPr>
        <w:numPr>
          <w:ilvl w:val="0"/>
          <w:numId w:val="1001"/>
        </w:numPr>
        <w:pStyle w:val="Compact"/>
      </w:pPr>
      <w:r>
        <w:rPr>
          <w:bCs/>
          <w:b/>
        </w:rPr>
        <w:t xml:space="preserve">RQ1:</w:t>
      </w:r>
      <w:r>
        <w:t xml:space="preserve"> </w:t>
      </w:r>
      <w:r>
        <w:t xml:space="preserve">How do Tel Aviv-based Graphic Designers negotiate and integrate the city's layered cultural identity (Bauhaus heritage, immigrant narratives, multilingualism) into their professional visual language and client work?</w:t>
      </w:r>
    </w:p>
    <w:p>
      <w:pPr>
        <w:numPr>
          <w:ilvl w:val="0"/>
          <w:numId w:val="1001"/>
        </w:numPr>
        <w:pStyle w:val="Compact"/>
      </w:pPr>
      <w:r>
        <w:rPr>
          <w:bCs/>
          <w:b/>
        </w:rPr>
        <w:t xml:space="preserve">RQ2:</w:t>
      </w:r>
      <w:r>
        <w:t xml:space="preserve"> </w:t>
      </w:r>
      <w:r>
        <w:t xml:space="preserve">To what extent does the dominant "Startup Nation" ecosystem in Tel Aviv shape the specific skills, aesthetic preferences, and business models of its Graphic Designers compared to designers in more traditionally structured creative industries?</w:t>
      </w:r>
    </w:p>
    <w:p>
      <w:pPr>
        <w:numPr>
          <w:ilvl w:val="0"/>
          <w:numId w:val="1001"/>
        </w:numPr>
        <w:pStyle w:val="Compact"/>
      </w:pPr>
      <w:r>
        <w:rPr>
          <w:bCs/>
          <w:b/>
        </w:rPr>
        <w:t xml:space="preserve">RQ3:</w:t>
      </w:r>
      <w:r>
        <w:t xml:space="preserve"> </w:t>
      </w:r>
      <w:r>
        <w:t xml:space="preserve">What unique challenges and opportunities do Israeli Graphic Designers face regarding cross-cultural communication (particularly with Arabic-speaking audiences) within the domestic market of</w:t>
      </w:r>
      <w:r>
        <w:t xml:space="preserve"> </w:t>
      </w:r>
      <w:r>
        <w:rPr>
          <w:bCs/>
          <w:b/>
        </w:rPr>
        <w:t xml:space="preserve">Israel Tel Aviv</w:t>
      </w:r>
      <w:r>
        <w:t xml:space="preserve">, and how do they address them visually?</w:t>
      </w:r>
    </w:p>
    <w:p>
      <w:pPr>
        <w:numPr>
          <w:ilvl w:val="0"/>
          <w:numId w:val="1001"/>
        </w:numPr>
        <w:pStyle w:val="Compact"/>
      </w:pPr>
      <w:r>
        <w:rPr>
          <w:bCs/>
          <w:b/>
        </w:rPr>
        <w:t xml:space="preserve">RQ4:</w:t>
      </w:r>
      <w:r>
        <w:t xml:space="preserve"> </w:t>
      </w:r>
      <w:r>
        <w:t xml:space="preserve">How is the role of the Graphic Designer perceived and evolving within Tel Aviv's creative ecosystem, moving beyond pure "visual execution" towards strategic brand storytelling and cultural commentary?</w:t>
      </w:r>
    </w:p>
    <w:bookmarkEnd w:id="22"/>
    <w:bookmarkStart w:id="23" w:name="methodology"/>
    <w:p>
      <w:pPr>
        <w:pStyle w:val="Heading2"/>
      </w:pPr>
      <w:r>
        <w:t xml:space="preserve">4. Methodology</w:t>
      </w:r>
    </w:p>
    <w:p>
      <w:pPr>
        <w:pStyle w:val="FirstParagraph"/>
      </w:pPr>
      <w:r>
        <w:t xml:space="preserve">This qualitative research will employ a multi-method approach grounded in Tel Aviv:</w:t>
      </w:r>
    </w:p>
    <w:p>
      <w:pPr>
        <w:numPr>
          <w:ilvl w:val="0"/>
          <w:numId w:val="1002"/>
        </w:numPr>
        <w:pStyle w:val="Compact"/>
      </w:pPr>
      <w:r>
        <w:rPr>
          <w:bCs/>
          <w:b/>
        </w:rPr>
        <w:t xml:space="preserve">In-Depth Interviews:</w:t>
      </w:r>
      <w:r>
        <w:t xml:space="preserve"> </w:t>
      </w:r>
      <w:r>
        <w:t xml:space="preserve">Conducting 15-20 semi-structured interviews with practicing Graphic Designers across diverse sectors (agency work, in-house at startups, independent studios, cultural institutions) within Tel Aviv. This will capture their lived experiences, challenges, inspirations.</w:t>
      </w:r>
    </w:p>
    <w:p>
      <w:pPr>
        <w:numPr>
          <w:ilvl w:val="0"/>
          <w:numId w:val="1002"/>
        </w:numPr>
        <w:pStyle w:val="Compact"/>
      </w:pPr>
      <w:r>
        <w:rPr>
          <w:bCs/>
          <w:b/>
        </w:rPr>
        <w:t xml:space="preserve">Case Study Analysis:</w:t>
      </w:r>
      <w:r>
        <w:t xml:space="preserve"> </w:t>
      </w:r>
      <w:r>
        <w:t xml:space="preserve">Selecting 3-5 significant recent projects (e.g., branding for a major local tech startup launch, a cultural festival identity reflecting Tel Aviv's multiculturalism, a public campaign addressing social issues) for detailed visual and contextual analysis.</w:t>
      </w:r>
    </w:p>
    <w:p>
      <w:pPr>
        <w:numPr>
          <w:ilvl w:val="0"/>
          <w:numId w:val="1002"/>
        </w:numPr>
        <w:pStyle w:val="Compact"/>
      </w:pPr>
      <w:r>
        <w:rPr>
          <w:bCs/>
          <w:b/>
        </w:rPr>
        <w:t xml:space="preserve">Digital Ethnography:</w:t>
      </w:r>
      <w:r>
        <w:t xml:space="preserve"> </w:t>
      </w:r>
      <w:r>
        <w:t xml:space="preserve">Observing and analyzing relevant online discourse (design blogs like "Design in Israel," LinkedIn groups, Instagram portfolios) to understand community conversations about the profession locally.</w:t>
      </w:r>
    </w:p>
    <w:p>
      <w:pPr>
        <w:numPr>
          <w:ilvl w:val="0"/>
          <w:numId w:val="1002"/>
        </w:numPr>
        <w:pStyle w:val="Compact"/>
      </w:pPr>
      <w:r>
        <w:rPr>
          <w:bCs/>
          <w:b/>
        </w:rPr>
        <w:t xml:space="preserve">Contextual Mapping:</w:t>
      </w:r>
      <w:r>
        <w:t xml:space="preserve"> </w:t>
      </w:r>
      <w:r>
        <w:t xml:space="preserve">Situating findings within Tel Aviv's specific urban environment, creative infrastructure (e.g., design schools like Shenkar, events like Tel Aviv Design Week), and broader Israeli cultural policies.</w:t>
      </w:r>
    </w:p>
    <w:bookmarkEnd w:id="23"/>
    <w:bookmarkStart w:id="24" w:name="X50d98520c8f9d3c9c1042f9ab404731c3a819ec"/>
    <w:p>
      <w:pPr>
        <w:pStyle w:val="Heading2"/>
      </w:pPr>
      <w:r>
        <w:t xml:space="preserve">5. Expected Contribution and Academic Relevance</w:t>
      </w:r>
    </w:p>
    <w:p>
      <w:pPr>
        <w:pStyle w:val="FirstParagraph"/>
      </w:pPr>
      <w:r>
        <w:t xml:space="preserve">This thesis will make several significant contributions:</w:t>
      </w:r>
    </w:p>
    <w:p>
      <w:pPr>
        <w:numPr>
          <w:ilvl w:val="0"/>
          <w:numId w:val="1003"/>
        </w:numPr>
        <w:pStyle w:val="Compact"/>
      </w:pPr>
      <w:r>
        <w:rPr>
          <w:bCs/>
          <w:b/>
        </w:rPr>
        <w:t xml:space="preserve">Contextual Specificity:</w:t>
      </w:r>
      <w:r>
        <w:t xml:space="preserve"> </w:t>
      </w:r>
      <w:r>
        <w:t xml:space="preserve">It will provide the first comprehensive academic analysis of the Graphic Designer's role specifically within Tel Aviv's unique environment, moving beyond generic "Israeli design" narratives.</w:t>
      </w:r>
    </w:p>
    <w:p>
      <w:pPr>
        <w:numPr>
          <w:ilvl w:val="0"/>
          <w:numId w:val="1003"/>
        </w:numPr>
        <w:pStyle w:val="Compact"/>
      </w:pPr>
      <w:r>
        <w:rPr>
          <w:bCs/>
          <w:b/>
        </w:rPr>
        <w:t xml:space="preserve">Professional Practice Insight:</w:t>
      </w:r>
      <w:r>
        <w:t xml:space="preserve"> </w:t>
      </w:r>
      <w:r>
        <w:t xml:space="preserve">It will offer valuable, actionable insights for Graphic Designers working in similar complex urban settings globally – how to navigate identity, tech-driven markets, and cultural nuance.</w:t>
      </w:r>
    </w:p>
    <w:p>
      <w:pPr>
        <w:numPr>
          <w:ilvl w:val="0"/>
          <w:numId w:val="1003"/>
        </w:numPr>
        <w:pStyle w:val="Compact"/>
      </w:pPr>
      <w:r>
        <w:rPr>
          <w:bCs/>
          <w:b/>
        </w:rPr>
        <w:t xml:space="preserve">Cultural Studies Perspective:</w:t>
      </w:r>
      <w:r>
        <w:t xml:space="preserve"> </w:t>
      </w:r>
      <w:r>
        <w:t xml:space="preserve">It will contribute to understanding visual culture as a critical lens for examining Israeli society's complexities, particularly the dynamics of coexistence and national identity formation through design.</w:t>
      </w:r>
    </w:p>
    <w:p>
      <w:pPr>
        <w:numPr>
          <w:ilvl w:val="0"/>
          <w:numId w:val="1003"/>
        </w:numPr>
        <w:pStyle w:val="Compact"/>
      </w:pPr>
      <w:r>
        <w:rPr>
          <w:bCs/>
          <w:b/>
        </w:rPr>
        <w:t xml:space="preserve">Educational Value:</w:t>
      </w:r>
      <w:r>
        <w:t xml:space="preserve"> </w:t>
      </w:r>
      <w:r>
        <w:t xml:space="preserve">Findings can directly inform curricula at design schools in Israel (e.g., Shenkar, Bezalel) and internationally about preparing students for the realities of professional practice in dynamic cultural centers.</w:t>
      </w:r>
    </w:p>
    <w:bookmarkEnd w:id="24"/>
    <w:bookmarkStart w:id="25" w:name="Xa52810abaede6d6031b39b4e06bef799753ccf0"/>
    <w:p>
      <w:pPr>
        <w:pStyle w:val="Heading2"/>
      </w:pPr>
      <w:r>
        <w:t xml:space="preserve">6. Conclusion: The Tel Aviv Designer as a Model for the Future</w:t>
      </w:r>
    </w:p>
    <w:p>
      <w:pPr>
        <w:pStyle w:val="FirstParagraph"/>
      </w:pPr>
      <w:r>
        <w:t xml:space="preserve">The Graphic Designer operating in</w:t>
      </w:r>
      <w:r>
        <w:t xml:space="preserve"> </w:t>
      </w:r>
      <w:r>
        <w:rPr>
          <w:bCs/>
          <w:b/>
        </w:rPr>
        <w:t xml:space="preserve">Israel Tel Aviv</w:t>
      </w:r>
      <w:r>
        <w:t xml:space="preserve"> </w:t>
      </w:r>
      <w:r>
        <w:t xml:space="preserve">is not just creating logos and websites; they are actively shaping how this complex, vibrant city presents itself to the world and navigates its own internal cultural currents. This thesis proposal argues that understanding this specific professional experience is crucial for advancing design theory and practice globally. By focusing intensely on Tel Aviv, the research will uncover universal principles about adaptation, cultural intelligence, and innovation within creative professions under pressure. The resulting</w:t>
      </w:r>
      <w:r>
        <w:t xml:space="preserve"> </w:t>
      </w:r>
      <w:r>
        <w:rPr>
          <w:iCs/>
          <w:i/>
        </w:rPr>
        <w:t xml:space="preserve">Thesis Proposal</w:t>
      </w:r>
      <w:r>
        <w:t xml:space="preserve"> </w:t>
      </w:r>
      <w:r>
        <w:t xml:space="preserve">lays the groundwork for a study that will illuminate how a Graphic Designer in Israel Tel Aviv is not merely an employee of a client but a vital interpreter and shaper of contemporary visual culture in one of the world's most fascinating urban laboratories. This research promises to be relevant far beyond academia, offering tangible insights for designers, clients, cultural institutions, and policymakers within</w:t>
      </w:r>
      <w:r>
        <w:t xml:space="preserve"> </w:t>
      </w:r>
      <w:r>
        <w:rPr>
          <w:bCs/>
          <w:b/>
        </w:rPr>
        <w:t xml:space="preserve">Israel Tel Aviv</w:t>
      </w:r>
      <w:r>
        <w:t xml:space="preserve"> </w:t>
      </w:r>
      <w:r>
        <w:t xml:space="preserve">and beyond.</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the Graphic Designer in Israel Tel Aviv's Cultural and Technological Landscape</dc:title>
  <dc:creator/>
  <dc:language>en</dc:language>
  <cp:keywords/>
  <dcterms:created xsi:type="dcterms:W3CDTF">2026-07-23T10:31:22Z</dcterms:created>
  <dcterms:modified xsi:type="dcterms:W3CDTF">2026-07-23T10:31:22Z</dcterms:modified>
</cp:coreProperties>
</file>

<file path=docProps/custom.xml><?xml version="1.0" encoding="utf-8"?>
<Properties xmlns="http://schemas.openxmlformats.org/officeDocument/2006/custom-properties" xmlns:vt="http://schemas.openxmlformats.org/officeDocument/2006/docPropsVTypes"/>
</file>