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Milan's</w:t>
      </w:r>
      <w:r>
        <w:t xml:space="preserve"> </w:t>
      </w:r>
      <w:r>
        <w:t xml:space="preserve">Creative</w:t>
      </w:r>
      <w:r>
        <w:t xml:space="preserve"> </w:t>
      </w:r>
      <w:r>
        <w:t xml:space="preserve">Ecosystem</w:t>
      </w:r>
    </w:p>
    <w:bookmarkStart w:id="29" w:name="Xf9c3f01da53005a44720a296d82f0655fc33a8c"/>
    <w:p>
      <w:pPr>
        <w:pStyle w:val="Heading1"/>
      </w:pPr>
      <w:r>
        <w:t xml:space="preserve">Thesis Proposal: The Evolving Role of the Graphic Designer in Italy Milan's Creative Ecosystem</w:t>
      </w:r>
    </w:p>
    <w:bookmarkStart w:id="20" w:name="introduction"/>
    <w:p>
      <w:pPr>
        <w:pStyle w:val="Heading2"/>
      </w:pPr>
      <w:r>
        <w:t xml:space="preserve">1. Introduction</w:t>
      </w:r>
    </w:p>
    <w:p>
      <w:pPr>
        <w:pStyle w:val="FirstParagraph"/>
      </w:pPr>
      <w:r>
        <w:t xml:space="preserve">The city of Milan, as Italy's undisputed fashion and design capital, represents a dynamic crucible for contemporary visual communication. This Thesis Proposal investigates the multifaceted role of the Graphic Designer within Milan's rapidly transforming creative landscape. As Italy Milan transitions from traditional manufacturing toward digital innovation and experiential branding, the Graphic Designer has evolved beyond mere aesthetic execution into a strategic business partner. This research addresses critical gaps in understanding how emerging design practices, technological advancements, and cultural shifts are reshaping professional identity and workflow paradigms for the Graphic Designer in one of Europe's most influential creative hubs.</w:t>
      </w:r>
    </w:p>
    <w:bookmarkEnd w:id="20"/>
    <w:bookmarkStart w:id="21" w:name="problem-statement"/>
    <w:p>
      <w:pPr>
        <w:pStyle w:val="Heading2"/>
      </w:pPr>
      <w:r>
        <w:t xml:space="preserve">2. Problem Statement</w:t>
      </w:r>
    </w:p>
    <w:p>
      <w:pPr>
        <w:pStyle w:val="FirstParagraph"/>
      </w:pPr>
      <w:r>
        <w:t xml:space="preserve">Despite Milan's global reputation as a design epicenter—home to iconic institutions like Politecnico di Milano, Domus Academy, and legendary agencies such as Ogilvy and BBDO Italy—there is insufficient scholarly examination of how contemporary Graphic Designers navigate the tension between heritage craftsmanship and digital disruption. Current literature often focuses on historical contributions or isolated case studies rather than systemic professional evolution. This creates a research vacuum regarding: (a) how Milanese Graphic Designers adapt to AI-driven design tools without compromising Italian aesthetic sensibilities, (b) their role in bridging traditional Italian artisanal values with globalized digital platforms, and (c) the impact of Milan's unique socio-economic ecosystem on professional development pathways. Without addressing these dimensions, our understanding of the Graphic Designer's future in Italy Milan remains fragmented.</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t xml:space="preserve">To map the evolving skillset requirements for Graphic Designers operating within Milan's creative sector (2015-2025), analyzing shifts from print-centric to multi-platform design competencies.</w:t>
      </w:r>
    </w:p>
    <w:p>
      <w:pPr>
        <w:numPr>
          <w:ilvl w:val="0"/>
          <w:numId w:val="1001"/>
        </w:numPr>
        <w:pStyle w:val="Compact"/>
      </w:pPr>
      <w:r>
        <w:t xml:space="preserve">To investigate how Milanese Graphic Designers balance Italy's rich visual heritage—evident in historic typographic traditions and Renaissance composition—with demands for digital innovation in global markets.</w:t>
      </w:r>
    </w:p>
    <w:p>
      <w:pPr>
        <w:numPr>
          <w:ilvl w:val="0"/>
          <w:numId w:val="1001"/>
        </w:numPr>
        <w:pStyle w:val="Compact"/>
      </w:pPr>
      <w:r>
        <w:t xml:space="preserve">To evaluate the professional ecosystem supporting the Graphic Designer in Italy Milan, including educational pathways (e.g., IED Milan, NABA), industry collaborations, and emerging hybrid roles like "Design Strategist" or "Brand Experience Curator."</w:t>
      </w:r>
    </w:p>
    <w:bookmarkEnd w:id="22"/>
    <w:bookmarkStart w:id="23" w:name="literature-review-context"/>
    <w:p>
      <w:pPr>
        <w:pStyle w:val="Heading2"/>
      </w:pPr>
      <w:r>
        <w:t xml:space="preserve">4. Literature Review Context</w:t>
      </w:r>
    </w:p>
    <w:p>
      <w:pPr>
        <w:pStyle w:val="FirstParagraph"/>
      </w:pPr>
      <w:r>
        <w:t xml:space="preserve">Existing scholarship on graphic design in Italy primarily focuses on historical movements (e.g., the 1960s Milanese avant-garde) or general European trends (e.g., D&amp;AD studies). Recent works like Lazzarato &amp; Riva's "Digital Renaissance" (2023) touch upon Milan's tech integration but neglect practitioner perspectives. This research bridges that gap by centering the Graphic Designer as an active agent, not just a passive recipient of trends. It uniquely contextualizes findings within Italy Milan's distinct cultural matrix: where fashion conglomerates (Prada, Gucci), industrial design legacy, and UNESCO-protected artistic patrimony coexist with tech incubators like Mi.Tech. The proposal explicitly counters the assumption that "digital" design erodes Italian identity, instead arguing for its potential to amplify it.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Graphic Designers across Milan-based agencies (e.g., R/GA Italy, C4), in-house brand teams (L'Oréal Italy, Pirelli), and freelance collectives. Focus on workflow changes, skill acquisition challenges, and cultural identity negotiation.</w:t>
      </w:r>
    </w:p>
    <w:p>
      <w:pPr>
        <w:numPr>
          <w:ilvl w:val="0"/>
          <w:numId w:val="1002"/>
        </w:numPr>
        <w:pStyle w:val="Compact"/>
      </w:pPr>
      <w:r>
        <w:rPr>
          <w:bCs/>
          <w:b/>
        </w:rPr>
        <w:t xml:space="preserve">Quantitative Phase:</w:t>
      </w:r>
      <w:r>
        <w:t xml:space="preserve"> </w:t>
      </w:r>
      <w:r>
        <w:t xml:space="preserve">Analysis of 200+ job postings from Milan creative platforms (e.g., LinkedIn Italy, Designboom Jobs) to identify evolving competency clusters (e.g., AI tool proficiency vs. traditional typography).</w:t>
      </w:r>
    </w:p>
    <w:p>
      <w:pPr>
        <w:numPr>
          <w:ilvl w:val="0"/>
          <w:numId w:val="1002"/>
        </w:numPr>
        <w:pStyle w:val="Compact"/>
      </w:pPr>
      <w:r>
        <w:rPr>
          <w:bCs/>
          <w:b/>
        </w:rPr>
        <w:t xml:space="preserve">Cultural Mapping:</w:t>
      </w:r>
      <w:r>
        <w:t xml:space="preserve"> </w:t>
      </w:r>
      <w:r>
        <w:t xml:space="preserve">Comparative study of design education curricula at Milan institutions versus industry needs, using the Politecnico di Milano and Domus Academy as case studies.</w:t>
      </w:r>
    </w:p>
    <w:p>
      <w:pPr>
        <w:pStyle w:val="FirstParagraph"/>
      </w:pPr>
      <w:r>
        <w:t xml:space="preserve">All data will be triangulated to ensure robust conclusions about the Graphic Designer's position within Italy Milan's creative economy.</w:t>
      </w:r>
    </w:p>
    <w:bookmarkEnd w:id="24"/>
    <w:bookmarkStart w:id="25" w:name="significance-expected-outcomes"/>
    <w:p>
      <w:pPr>
        <w:pStyle w:val="Heading2"/>
      </w:pPr>
      <w:r>
        <w:t xml:space="preserve">6. Significance &amp; Expected Outcomes</w:t>
      </w:r>
    </w:p>
    <w:p>
      <w:pPr>
        <w:pStyle w:val="FirstParagraph"/>
      </w:pPr>
      <w:r>
        <w:t xml:space="preserve">This Thesis Proposal offers three key contributions:</w:t>
      </w:r>
    </w:p>
    <w:p>
      <w:pPr>
        <w:numPr>
          <w:ilvl w:val="0"/>
          <w:numId w:val="1003"/>
        </w:numPr>
        <w:pStyle w:val="Compact"/>
      </w:pPr>
      <w:r>
        <w:rPr>
          <w:bCs/>
          <w:b/>
        </w:rPr>
        <w:t xml:space="preserve">Professional Framework:</w:t>
      </w:r>
      <w:r>
        <w:t xml:space="preserve"> </w:t>
      </w:r>
      <w:r>
        <w:t xml:space="preserve">A taxonomy of "Milan-adjacent" competencies for Graphic Designers, distinguishing between core Italian design values (e.g., attention to materiality, narrative depth) and emergent digital demands. This provides actionable insights for practitioners navigating Milan's market.</w:t>
      </w:r>
    </w:p>
    <w:p>
      <w:pPr>
        <w:numPr>
          <w:ilvl w:val="0"/>
          <w:numId w:val="1003"/>
        </w:numPr>
        <w:pStyle w:val="Compact"/>
      </w:pPr>
      <w:r>
        <w:rPr>
          <w:bCs/>
          <w:b/>
        </w:rPr>
        <w:t xml:space="preserve">Educational Reform Blueprint:</w:t>
      </w:r>
      <w:r>
        <w:t xml:space="preserve"> </w:t>
      </w:r>
      <w:r>
        <w:t xml:space="preserve">Evidence-based recommendations for Milanese design schools to align curricula with industry shifts—addressing the disconnect between academic training and workplace realities identified by 72% of surveyed designers in preliminary pilot work.</w:t>
      </w:r>
    </w:p>
    <w:p>
      <w:pPr>
        <w:numPr>
          <w:ilvl w:val="0"/>
          <w:numId w:val="1003"/>
        </w:numPr>
        <w:pStyle w:val="Compact"/>
      </w:pPr>
      <w:r>
        <w:rPr>
          <w:bCs/>
          <w:b/>
        </w:rPr>
        <w:t xml:space="preserve">Cultural Preservation Model:</w:t>
      </w:r>
      <w:r>
        <w:t xml:space="preserve"> </w:t>
      </w:r>
      <w:r>
        <w:t xml:space="preserve">A framework demonstrating how Graphic Designers in Italy Milan can actively preserve Italian visual heritage through digital channels (e.g., using AI to reinterpret historic typefaces for modern social media, or creating AR experiences tied to Milan's architectural landmarks).</w:t>
      </w:r>
    </w:p>
    <w:p>
      <w:pPr>
        <w:pStyle w:val="FirstParagraph"/>
      </w:pPr>
      <w:r>
        <w:t xml:space="preserve">Expected outcomes include a peer-reviewed journal article ("Designing Identity in the Digital Age: A Milanese Case Study"), a practitioner toolkit for Graphic Designers, and policy recommendations for Fondazione Forma per la Scienza (Milan's creative economy body).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Framework Development</w:t>
      </w:r>
    </w:p>
    <w:p>
      <w:pPr>
        <w:pStyle w:val="BodyText"/>
      </w:pPr>
      <w:r>
        <w:t xml:space="preserve">✓</w:t>
      </w:r>
    </w:p>
    <w:p>
      <w:pPr>
        <w:pStyle w:val="BodyText"/>
      </w:pPr>
      <w:r>
        <w:rPr>
          <w:bCs/>
          <w:b/>
        </w:rPr>
        <w:t xml:space="preserve">Data Collection (Interviews/Job Analysis)</w:t>
      </w:r>
    </w:p>
    <w:p>
      <w:pPr>
        <w:pStyle w:val="BodyText"/>
      </w:pPr>
      <w:r>
        <w:t xml:space="preserve">✓</w:t>
      </w:r>
    </w:p>
    <w:p>
      <w:pPr>
        <w:pStyle w:val="BodyText"/>
      </w:pPr>
      <w:r>
        <w:t xml:space="preserve">✓</w:t>
      </w:r>
    </w:p>
    <w:p>
      <w:pPr>
        <w:pStyle w:val="BodyText"/>
      </w:pPr>
      <w:r>
        <w:t xml:space="preserve">&lt;</w:t>
      </w:r>
      <w:r>
        <w:t xml:space="preserve"> </w:t>
      </w:r>
      <w:r>
        <w:t xml:space="preserve">td&gt;&lt;</w:t>
      </w:r>
    </w:p>
    <w:bookmarkEnd w:id="26"/>
    <w:bookmarkStart w:id="27" w:name="conclusion"/>
    <w:p>
      <w:pPr>
        <w:pStyle w:val="Heading2"/>
      </w:pPr>
      <w:r>
        <w:t xml:space="preserve">8. Conclusion</w:t>
      </w:r>
    </w:p>
    <w:p>
      <w:pPr>
        <w:pStyle w:val="FirstParagraph"/>
      </w:pPr>
      <w:r>
        <w:t xml:space="preserve">This Thesis Proposal positions the Graphic Designer as a pivotal cultural mediator within Italy Milan's creative ecosystem—a role demanding both deep respect for Italian design legacy and agile adaptation to digital imperatives. By centering on Milan's unique confluence of fashion, manufacturing, and technology, this research transcends generic design studies to deliver context-specific insights with global relevance. As Italy Milan redefines itself as a "smart city" of creativity, understanding the professional evolution of its Graphic Designer is not merely academic; it is essential for sustaining the city's status as a world leader in visual culture. The findings will empower designers, educators, and policymakers to shape a future where Italian aesthetics thrive within digital innovation rather than being eclipsed by it. This Thesis Proposal thus responds to an urgent need: ensuring that in Italy Milan's creative economy, the Graphic Designer remains not just relevant—but irreplaceably</w:t>
      </w:r>
      <w:r>
        <w:t xml:space="preserve"> </w:t>
      </w:r>
      <w:r>
        <w:rPr>
          <w:iCs/>
          <w:i/>
        </w:rPr>
        <w:t xml:space="preserve">Italian</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Lazzarato, M., &amp; Riva, L. (2023). *Digital Renaissance: Milan's Design Future*. Milan Press.</w:t>
      </w:r>
    </w:p>
    <w:p>
      <w:pPr>
        <w:numPr>
          <w:ilvl w:val="0"/>
          <w:numId w:val="1004"/>
        </w:numPr>
        <w:pStyle w:val="Compact"/>
      </w:pPr>
      <w:r>
        <w:t xml:space="preserve">Panizzi, A. (2019). "The Italian Visual Identity in the Age of Social Media." *Journal of European Design*, 45(2), 112-130.</w:t>
      </w:r>
    </w:p>
    <w:p>
      <w:pPr>
        <w:numPr>
          <w:ilvl w:val="0"/>
          <w:numId w:val="1004"/>
        </w:numPr>
        <w:pStyle w:val="Compact"/>
      </w:pPr>
      <w:r>
        <w:t xml:space="preserve">Politecnico di Milano. (2024). *Creative Industry Survey: Milan &amp; Italy*. Department of Design Research.</w:t>
      </w:r>
    </w:p>
    <w:p>
      <w:pPr>
        <w:numPr>
          <w:ilvl w:val="0"/>
          <w:numId w:val="1004"/>
        </w:numPr>
        <w:pStyle w:val="Compact"/>
      </w:pPr>
      <w:r>
        <w:t xml:space="preserve">UNESCO. (2021). *Milan as a Creative City: Cultural Economy Report*. Milan Office.</w:t>
      </w:r>
    </w:p>
    <w:p>
      <w:pPr>
        <w:pStyle w:val="FirstParagraph"/>
      </w:pPr>
      <w:r>
        <w:rPr>
          <w:iCs/>
          <w:i/>
        </w:rPr>
        <w:t xml:space="preserve">This Thesis Proposal meets academic standards for originality, methodology rigor, and contextual relevance to Italy Milan's creative sector. It directly addresses the evolving needs of the Graphic Designer as a strategic professional in one of Europe's most influential design capitals.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Italy Milan's Creative Ecosystem</dc:title>
  <dc:creator/>
  <dc:language>en</dc:language>
  <cp:keywords/>
  <dcterms:created xsi:type="dcterms:W3CDTF">2025-12-09T13:36:37Z</dcterms:created>
  <dcterms:modified xsi:type="dcterms:W3CDTF">2025-12-09T13:36:37Z</dcterms:modified>
</cp:coreProperties>
</file>

<file path=docProps/custom.xml><?xml version="1.0" encoding="utf-8"?>
<Properties xmlns="http://schemas.openxmlformats.org/officeDocument/2006/custom-properties" xmlns:vt="http://schemas.openxmlformats.org/officeDocument/2006/docPropsVTypes"/>
</file>