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Graphic</w:t>
      </w:r>
      <w:r>
        <w:t xml:space="preserve"> </w:t>
      </w:r>
      <w:r>
        <w:t xml:space="preserve">Designer</w:t>
      </w:r>
      <w:r>
        <w:t xml:space="preserve"> </w:t>
      </w:r>
      <w:r>
        <w:t xml:space="preserve">in</w:t>
      </w:r>
      <w:r>
        <w:t xml:space="preserve"> </w:t>
      </w:r>
      <w:r>
        <w:t xml:space="preserve">Preserving</w:t>
      </w:r>
      <w:r>
        <w:t xml:space="preserve"> </w:t>
      </w:r>
      <w:r>
        <w:t xml:space="preserve">Cultural</w:t>
      </w:r>
      <w:r>
        <w:t xml:space="preserve"> </w:t>
      </w:r>
      <w:r>
        <w:t xml:space="preserve">Identity</w:t>
      </w:r>
      <w:r>
        <w:t xml:space="preserve"> </w:t>
      </w:r>
      <w:r>
        <w:t xml:space="preserve">within</w:t>
      </w:r>
      <w:r>
        <w:t xml:space="preserve"> </w:t>
      </w:r>
      <w:r>
        <w:t xml:space="preserve">Japan</w:t>
      </w:r>
      <w:r>
        <w:t xml:space="preserve"> </w:t>
      </w:r>
      <w:r>
        <w:t xml:space="preserve">Kyoto</w:t>
      </w:r>
    </w:p>
    <w:bookmarkStart w:id="29" w:name="Xda0662b4863e0b44a44d38615d6afb9591f8847"/>
    <w:p>
      <w:pPr>
        <w:pStyle w:val="Heading1"/>
      </w:pPr>
      <w:r>
        <w:t xml:space="preserve">Thesis Proposal: The Role of the Modern Graphic Designer in Preserving Cultural Identity within Japan Kyoto</w:t>
      </w:r>
    </w:p>
    <w:bookmarkStart w:id="20" w:name="i.-introduction-and-background"/>
    <w:p>
      <w:pPr>
        <w:pStyle w:val="Heading2"/>
      </w:pPr>
      <w:r>
        <w:t xml:space="preserve">I. Introduction and Background</w:t>
      </w:r>
    </w:p>
    <w:p>
      <w:pPr>
        <w:pStyle w:val="FirstParagraph"/>
      </w:pPr>
      <w:r>
        <w:t xml:space="preserve">As a burgeoning hub where ancient traditions seamlessly intertwine with contemporary innovation, Kyoto stands as an unparalleled laboratory for cultural preservation through visual communication. This Thesis Proposal examines the evolving role of the Graphic Designer within Japan Kyoto's unique socio-cultural landscape. The city’s 1,200-year legacy—encompassing Zen aesthetics, Wabi-Sabi philosophy, and intricate craftsmanship—faces unprecedented pressures from globalization and digital saturation. Simultaneously, Kyoto’s thriving tourism industry (over 65 million annual visitors) demands authentic visual narratives that resonate with both domestic and international audiences. This research directly addresses a critical gap: how can the Graphic Designer strategically bridge Kyoto's intangible heritage with modern commercial needs without diluting cultural essence? The proposed study will position the Graphic Designer not merely as a creator of logos or brochures, but as a custodian of cultural memory in Japan Kyoto’s evolving identity ecosystem.</w:t>
      </w:r>
    </w:p>
    <w:bookmarkEnd w:id="20"/>
    <w:bookmarkStart w:id="21" w:name="ii.-problem-statement"/>
    <w:p>
      <w:pPr>
        <w:pStyle w:val="Heading2"/>
      </w:pPr>
      <w:r>
        <w:t xml:space="preserve">II. Problem Statement</w:t>
      </w:r>
    </w:p>
    <w:p>
      <w:pPr>
        <w:pStyle w:val="FirstParagraph"/>
      </w:pPr>
      <w:r>
        <w:t xml:space="preserve">Current design practices in Kyoto often fall into two problematic extremes: hyper-modern minimalism that erases cultural context, or overly traditional motifs that feel museum-piece rather than living culture. Local businesses—from centuries-old textile workshops to contemporary cafes—struggle to communicate their authentic stories through visual language that appeals to digitally-native consumers. Crucially, no comprehensive academic framework exists for how the Graphic Designer in Japan Kyoto can ethically navigate this tension. Without such a framework, Kyoto’s cultural identity risks becoming a commodified spectacle rather than a dynamic, evolving dialogue between past and present. This Thesis Proposal argues that the Graphic Designer is the pivotal agent capable of transforming this challenge into an opportunity for sustainable cultural continuity.</w:t>
      </w:r>
    </w:p>
    <w:bookmarkEnd w:id="21"/>
    <w:bookmarkStart w:id="22" w:name="iii.-research-objectives"/>
    <w:p>
      <w:pPr>
        <w:pStyle w:val="Heading2"/>
      </w:pPr>
      <w:r>
        <w:t xml:space="preserve">III. Research Objectives</w:t>
      </w:r>
    </w:p>
    <w:p>
      <w:pPr>
        <w:numPr>
          <w:ilvl w:val="0"/>
          <w:numId w:val="1001"/>
        </w:numPr>
        <w:pStyle w:val="Compact"/>
      </w:pPr>
      <w:r>
        <w:t xml:space="preserve">To document contemporary visual communication strategies employed by Kyoto-based businesses across key sectors (traditional crafts, hospitality, cultural institutions).</w:t>
      </w:r>
    </w:p>
    <w:p>
      <w:pPr>
        <w:numPr>
          <w:ilvl w:val="0"/>
          <w:numId w:val="1001"/>
        </w:numPr>
        <w:pStyle w:val="Compact"/>
      </w:pPr>
      <w:r>
        <w:t xml:space="preserve">To analyze the socio-cultural impact of design choices on audience perception of "authenticity" within Japan Kyoto’s tourism and local identity frameworks.</w:t>
      </w:r>
    </w:p>
    <w:p>
      <w:pPr>
        <w:numPr>
          <w:ilvl w:val="0"/>
          <w:numId w:val="1001"/>
        </w:numPr>
        <w:pStyle w:val="Compact"/>
      </w:pPr>
      <w:r>
        <w:t xml:space="preserve">To develop a culturally-responsive design methodology specifically tailored for the Graphic Designer operating in Kyoto’s unique context.</w:t>
      </w:r>
    </w:p>
    <w:p>
      <w:pPr>
        <w:numPr>
          <w:ilvl w:val="0"/>
          <w:numId w:val="1001"/>
        </w:numPr>
        <w:pStyle w:val="Compact"/>
      </w:pPr>
      <w:r>
        <w:t xml:space="preserve">To create a practical toolkit demonstrating how visual storytelling can preserve intangible heritage while enabling business innovation.</w:t>
      </w:r>
    </w:p>
    <w:bookmarkEnd w:id="22"/>
    <w:bookmarkStart w:id="23" w:name="iv.-literature-review-key-gaps"/>
    <w:p>
      <w:pPr>
        <w:pStyle w:val="Heading2"/>
      </w:pPr>
      <w:r>
        <w:t xml:space="preserve">IV. Literature Review (Key Gaps)</w:t>
      </w:r>
    </w:p>
    <w:p>
      <w:pPr>
        <w:pStyle w:val="FirstParagraph"/>
      </w:pPr>
      <w:r>
        <w:t xml:space="preserve">Existing scholarship on Japanese design often centers on historical movements like the 1950s–70s "Japanese Modernism" or corporate branding in Tokyo (e.g., Kitamura, 2018). However, research focusing specifically on Kyoto’s living culture and the Graphic Designer’s role therein remains scarce. Scholars like Kondo (2020) explore Kyoto’s material heritage but neglect visual communication as a preservation tool. Meanwhile, tourism studies (e.g., Tanaka, 2021) analyze visitor behavior but miss how design shapes that experience. This Thesis Proposal uniquely positions the Graphic Designer at the confluence of cultural anthropology, branding strategy, and design theory within Japan Kyoto—a nexus previously unexplored in academic literature.</w:t>
      </w:r>
    </w:p>
    <w:bookmarkEnd w:id="23"/>
    <w:bookmarkStart w:id="24" w:name="v.-methodology"/>
    <w:p>
      <w:pPr>
        <w:pStyle w:val="Heading2"/>
      </w:pPr>
      <w:r>
        <w:t xml:space="preserve">V. Methodology</w:t>
      </w:r>
    </w:p>
    <w:p>
      <w:pPr>
        <w:pStyle w:val="FirstParagraph"/>
      </w:pPr>
      <w:r>
        <w:t xml:space="preserve">This mixed-methods study employs a three-phase approach:</w:t>
      </w:r>
    </w:p>
    <w:p>
      <w:pPr>
        <w:numPr>
          <w:ilvl w:val="0"/>
          <w:numId w:val="1002"/>
        </w:numPr>
        <w:pStyle w:val="Compact"/>
      </w:pPr>
      <w:r>
        <w:rPr>
          <w:bCs/>
          <w:b/>
        </w:rPr>
        <w:t xml:space="preserve">Contextual Ethnography (3 months):</w:t>
      </w:r>
      <w:r>
        <w:t xml:space="preserve"> </w:t>
      </w:r>
      <w:r>
        <w:t xml:space="preserve">Immersion in Kyoto neighborhoods (Gion, Pontocho, Arashiyama) to observe design interactions in real-world settings—interviewing 25+ Graphic Designers at studios like "Nakamura Denki" and "Kyoto Design Lab," alongside artisans from Kyo-yuzen dyeing and Wabi-Sabi ceramic workshops.</w:t>
      </w:r>
    </w:p>
    <w:p>
      <w:pPr>
        <w:numPr>
          <w:ilvl w:val="0"/>
          <w:numId w:val="1002"/>
        </w:numPr>
        <w:pStyle w:val="Compact"/>
      </w:pPr>
      <w:r>
        <w:rPr>
          <w:bCs/>
          <w:b/>
        </w:rPr>
        <w:t xml:space="preserve">Cultural Audits (2 months):</w:t>
      </w:r>
      <w:r>
        <w:t xml:space="preserve"> </w:t>
      </w:r>
      <w:r>
        <w:t xml:space="preserve">Systematic analysis of 50+ visual materials (website, packaging, signage) used by Kyoto businesses by category (e.g., tea houses vs. fashion boutiques), evaluating their adherence to principles like "Ma" (negative space) and "Shizen" (naturalness).</w:t>
      </w:r>
    </w:p>
    <w:p>
      <w:pPr>
        <w:numPr>
          <w:ilvl w:val="0"/>
          <w:numId w:val="1002"/>
        </w:numPr>
        <w:pStyle w:val="Compact"/>
      </w:pPr>
      <w:r>
        <w:rPr>
          <w:bCs/>
          <w:b/>
        </w:rPr>
        <w:t xml:space="preserve">Co-Creation Workshops (2 months):</w:t>
      </w:r>
      <w:r>
        <w:t xml:space="preserve"> </w:t>
      </w:r>
      <w:r>
        <w:t xml:space="preserve">Collaborative design sprints with local stakeholders to test methodology components, resulting in tangible case studies. For example, redesigning a traditional kimono retailer’s branding while maintaining heritage elements.</w:t>
      </w:r>
    </w:p>
    <w:p>
      <w:pPr>
        <w:pStyle w:val="FirstParagraph"/>
      </w:pPr>
      <w:r>
        <w:t xml:space="preserve">Data will be triangulated using qualitative coding and cultural analysis frameworks from Japanese aesthetics (e.g., Nishida’s philosophy), ensuring findings are grounded in Kyoto’s specific context, not generic "Asian design" tropes.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producing two transformative outputs:</w:t>
      </w:r>
    </w:p>
    <w:p>
      <w:pPr>
        <w:numPr>
          <w:ilvl w:val="0"/>
          <w:numId w:val="1003"/>
        </w:numPr>
        <w:pStyle w:val="Compact"/>
      </w:pPr>
      <w:r>
        <w:t xml:space="preserve">A validated cultural design methodology titled "Kyoto Aesthetics Integration Framework (KAF)," providing the Graphic Designer with actionable principles: (a) "Heritage Layering" for embedding historical context without ornamentation, (b) "Contextual Sensitivity Mapping" to align visual choices with neighborhood identity, and (c) "Digital-Traditional Dialogue" techniques for multi-platform storytelling.</w:t>
      </w:r>
    </w:p>
    <w:p>
      <w:pPr>
        <w:numPr>
          <w:ilvl w:val="0"/>
          <w:numId w:val="1003"/>
        </w:numPr>
        <w:pStyle w:val="Compact"/>
      </w:pPr>
      <w:r>
        <w:t xml:space="preserve">An open-access digital repository of Kyoto-specific design assets—provenance-stamped motifs, culturally resonant color palettes derived from seasonal Gion festivals, and typography guidelines respecting Kanji’s spiritual weight—available to designers across Japan Kyoto.</w:t>
      </w:r>
    </w:p>
    <w:p>
      <w:pPr>
        <w:pStyle w:val="FirstParagraph"/>
      </w:pPr>
      <w:r>
        <w:t xml:space="preserve">The significance extends beyond academia: Local enterprises (e.g., the 200+ "Mingei" crafts cooperatives in Kyoto) will gain tools to differentiate themselves authentically in a saturated market. Critically, this work redefines the Graphic Designer’s role in Japan Kyoto from service provider to cultural partner, directly supporting UN Sustainable Development Goal 11 (Cultural Heritage Preservation). By anchoring design ethics in Kyoto’s philosophical bedrock—particularly "Kintsugi" (repairing with gold)—the Thesis Proposal offers a replicable model for other heritage cities globally.</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Months</w:t>
            </w:r>
          </w:p>
        </w:tc>
      </w:tr>
      <w:tr>
        <w:tc>
          <w:tcPr/>
          <w:p>
            <w:pPr>
              <w:pStyle w:val="Compact"/>
              <w:jc w:val="left"/>
            </w:pPr>
            <w:r>
              <w:t xml:space="preserve">Literature Review &amp; Ethnographic Setup</w:t>
            </w:r>
          </w:p>
        </w:tc>
        <w:tc>
          <w:tcPr/>
          <w:p>
            <w:pPr>
              <w:pStyle w:val="Compact"/>
              <w:jc w:val="left"/>
            </w:pPr>
            <w:r>
              <w:t xml:space="preserve">1–3</w:t>
            </w:r>
          </w:p>
        </w:tc>
      </w:tr>
      <w:tr>
        <w:tc>
          <w:tcPr/>
          <w:p>
            <w:pPr>
              <w:pStyle w:val="Compact"/>
              <w:jc w:val="left"/>
            </w:pPr>
            <w:r>
              <w:t xml:space="preserve">Data Collection: Interviews, Audits, Immersion</w:t>
            </w:r>
          </w:p>
        </w:tc>
        <w:tc>
          <w:tcPr/>
          <w:p>
            <w:pPr>
              <w:pStyle w:val="Compact"/>
              <w:jc w:val="left"/>
            </w:pPr>
            <w:r>
              <w:t xml:space="preserve">4–6</w:t>
            </w:r>
          </w:p>
        </w:tc>
      </w:tr>
      <w:tr>
        <w:tc>
          <w:tcPr/>
          <w:p>
            <w:pPr>
              <w:pStyle w:val="Compact"/>
              <w:jc w:val="left"/>
            </w:pPr>
            <w:r>
              <w:t xml:space="preserve">Methodology Development &amp; Co-Creation Workshops</w:t>
            </w:r>
          </w:p>
        </w:tc>
        <w:tc>
          <w:tcPr/>
          <w:p>
            <w:pPr>
              <w:pStyle w:val="Compact"/>
              <w:jc w:val="left"/>
            </w:pPr>
            <w:r>
              <w:t xml:space="preserve">7–9</w:t>
            </w:r>
          </w:p>
        </w:tc>
      </w:tr>
      <w:tr>
        <w:tc>
          <w:tcPr/>
          <w:p>
            <w:pPr>
              <w:pStyle w:val="Compact"/>
              <w:jc w:val="left"/>
            </w:pPr>
            <w:r>
              <w:t xml:space="preserve">Drafting Thesis, Toolkit Finalization</w:t>
            </w:r>
          </w:p>
        </w:tc>
        <w:tc>
          <w:tcPr/>
          <w:p>
            <w:pPr>
              <w:pStyle w:val="Compact"/>
              <w:jc w:val="left"/>
            </w:pPr>
            <w:r>
              <w:t xml:space="preserve">10–12</w:t>
            </w:r>
          </w:p>
        </w:tc>
      </w:tr>
    </w:tbl>
    <w:bookmarkEnd w:id="26"/>
    <w:bookmarkStart w:id="27" w:name="X90cc6b0940c08d63c5a89eb6c39f91b5bc963c6"/>
    <w:p>
      <w:pPr>
        <w:pStyle w:val="Heading2"/>
      </w:pPr>
      <w:r>
        <w:t xml:space="preserve">VIII. Conclusion: The Graphic Designer as Cultural Conduit in Japan Kyoto</w:t>
      </w:r>
    </w:p>
    <w:p>
      <w:pPr>
        <w:pStyle w:val="FirstParagraph"/>
      </w:pPr>
      <w:r>
        <w:t xml:space="preserve">This Thesis Proposal transcends a mere academic exercise; it is an urgent response to Kyoto’s cultural imperatives. As the city navigates the complexities of modernity without losing its soul, the Graphic Designer emerges not as an optional add-on but as the essential translator between generations and cultures. The research will demonstrate how intentional visual language—rooted in Kyoto’s spiritual principles—can transform a "tourist attraction" into a living cultural conversation. By centering Japan Kyoto’s unique identity within this framework, this Thesis Proposal establishes the Graphic Designer as an indispensable guardian of heritage in the 21st century. Ultimately, it challenges the field to move beyond aesthetics and embrace design as an act of cultural stewardship—one that ensures Kyoto’s legacy thrives not in glass cases, but through every carefully chosen line and hue seen by a visitor or resident. This is not just about making things look beautiful; it is about making culture visible, vital, and alive for future generations.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Graphic Designer in Preserving Cultural Identity within Japan Kyoto</dc:title>
  <dc:creator/>
  <dc:language>en</dc:language>
  <cp:keywords/>
  <dcterms:created xsi:type="dcterms:W3CDTF">2025-12-10T20:40:10Z</dcterms:created>
  <dcterms:modified xsi:type="dcterms:W3CDTF">2025-12-10T20:40:10Z</dcterms:modified>
</cp:coreProperties>
</file>

<file path=docProps/custom.xml><?xml version="1.0" encoding="utf-8"?>
<Properties xmlns="http://schemas.openxmlformats.org/officeDocument/2006/custom-properties" xmlns:vt="http://schemas.openxmlformats.org/officeDocument/2006/docPropsVTypes"/>
</file>