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Japan</w:t>
      </w:r>
      <w:r>
        <w:t xml:space="preserve"> </w:t>
      </w:r>
      <w:r>
        <w:t xml:space="preserve">Tokyo</w:t>
      </w:r>
    </w:p>
    <w:bookmarkStart w:id="29" w:name="Xed67aef07562b2e81da90ceff4c37eee599e6c5"/>
    <w:p>
      <w:pPr>
        <w:pStyle w:val="Heading1"/>
      </w:pPr>
      <w:r>
        <w:t xml:space="preserve">Thesis Proposal: The Evolution of Graphic Designers in Japan Tokyo's Dynamic Creative Landscape</w:t>
      </w:r>
    </w:p>
    <w:bookmarkStart w:id="20" w:name="introduction-and-background"/>
    <w:p>
      <w:pPr>
        <w:pStyle w:val="Heading2"/>
      </w:pPr>
      <w:r>
        <w:t xml:space="preserve">Introduction and Background</w:t>
      </w:r>
    </w:p>
    <w:p>
      <w:pPr>
        <w:pStyle w:val="FirstParagraph"/>
      </w:pPr>
      <w:r>
        <w:t xml:space="preserve">In the pulsating heart of global innovation, Tokyo stands as a unparalleled nexus where ancient tradition converges with cutting-edge technology. This dynamic environment has fundamentally reshaped the role of the Graphic Designer in Japan Tokyo, demanding a sophisticated synthesis of cultural sensitivity and digital proficiency. As this Thesis Proposal demonstrates, contemporary Graphic Designers operating within Japan Tokyo must navigate an increasingly complex ecosystem where minimalist aesthetics meet AI-driven innovation, all while respecting deeply ingrained Japanese design philosophies. The current gap in academic research focusing specifically on the evolving identity of Graphic Designers within Tokyo's unique market necessitates this comprehensive study. This Thesis Proposal outlines a critical investigation into how the Graphic Designer profession adapts to Tokyo's distinctive cultural, technological, and economic forces, positioning it as an essential contribution to design academia and professional practice in Japan Tokyo.</w:t>
      </w:r>
    </w:p>
    <w:bookmarkEnd w:id="20"/>
    <w:bookmarkStart w:id="21" w:name="problem-statement"/>
    <w:p>
      <w:pPr>
        <w:pStyle w:val="Heading2"/>
      </w:pPr>
      <w:r>
        <w:t xml:space="preserve">Problem Statement</w:t>
      </w:r>
    </w:p>
    <w:p>
      <w:pPr>
        <w:pStyle w:val="FirstParagraph"/>
      </w:pPr>
      <w:r>
        <w:t xml:space="preserve">Despite Tokyo's status as a global design capital—home to institutions like the Tama Art University and agencies such as Dentsu Creative—the professional trajectory of the Graphic Designer remains inadequately documented within academic frameworks. Current literature often treats Japanese design through a monolithic lens, ignoring Tokyo's hyper-specialized submarkets: from traditional</w:t>
      </w:r>
      <w:r>
        <w:t xml:space="preserve"> </w:t>
      </w:r>
      <w:r>
        <w:rPr>
          <w:iCs/>
          <w:i/>
        </w:rPr>
        <w:t xml:space="preserve">shibori</w:t>
      </w:r>
      <w:r>
        <w:t xml:space="preserve"> </w:t>
      </w:r>
      <w:r>
        <w:t xml:space="preserve">textile designers to AR/VR interface creators for Harajuku fashion brands. Crucially, this disconnect manifests in three key challenges: (1) The persistent misunderstanding of Japanese visual communication principles by foreign Graphic Designers entering Tokyo's market, (2) The rapid obsolescence of design skills due to Tokyo's accelerated digital adoption cycle, and (3) The cultural misalignment between Western design education models and Japan Tokyo's preference for collective decision-making in creative processes. This Thesis Proposal directly addresses these gaps through an immersive study of Graphic Designer practices within Tokyo.</w:t>
      </w:r>
    </w:p>
    <w:bookmarkEnd w:id="21"/>
    <w:bookmarkStart w:id="22" w:name="research-objectives"/>
    <w:p>
      <w:pPr>
        <w:pStyle w:val="Heading2"/>
      </w:pPr>
      <w:r>
        <w:t xml:space="preserve">Research Objectives</w:t>
      </w:r>
    </w:p>
    <w:p>
      <w:pPr>
        <w:pStyle w:val="FirstParagraph"/>
      </w:pPr>
      <w:r>
        <w:t xml:space="preserve">This research establishes four core objectives specifically contextualized for the Japan Tokyo environment:</w:t>
      </w:r>
    </w:p>
    <w:p>
      <w:pPr>
        <w:numPr>
          <w:ilvl w:val="0"/>
          <w:numId w:val="1001"/>
        </w:numPr>
        <w:pStyle w:val="Compact"/>
      </w:pPr>
      <w:r>
        <w:t xml:space="preserve">To map the current skill taxonomy required for a successful Graphic Designer in Tokyo, analyzing how traditional techniques (e.g.,</w:t>
      </w:r>
      <w:r>
        <w:t xml:space="preserve"> </w:t>
      </w:r>
      <w:r>
        <w:rPr>
          <w:iCs/>
          <w:i/>
        </w:rPr>
        <w:t xml:space="preserve">kintsugi</w:t>
      </w:r>
      <w:r>
        <w:t xml:space="preserve"> </w:t>
      </w:r>
      <w:r>
        <w:t xml:space="preserve">aesthetics) intersect with digital competencies (AI-generated imagery, 3D spatial design).</w:t>
      </w:r>
    </w:p>
    <w:p>
      <w:pPr>
        <w:numPr>
          <w:ilvl w:val="0"/>
          <w:numId w:val="1001"/>
        </w:numPr>
        <w:pStyle w:val="Compact"/>
      </w:pPr>
      <w:r>
        <w:t xml:space="preserve">To investigate cultural adaptation strategies of international Graphic Designers working within Tokyo's corporate and startup ecosystems.</w:t>
      </w:r>
    </w:p>
    <w:p>
      <w:pPr>
        <w:numPr>
          <w:ilvl w:val="0"/>
          <w:numId w:val="1001"/>
        </w:numPr>
        <w:pStyle w:val="Compact"/>
      </w:pPr>
      <w:r>
        <w:t xml:space="preserve">To evaluate the impact of Tokyo-specific market forces—such as the dominance of smartphone-first design culture and seasonal marketing cycles (e.g., cherry blossom campaigns)—on Graphic Designer workflows.</w:t>
      </w:r>
    </w:p>
    <w:p>
      <w:pPr>
        <w:numPr>
          <w:ilvl w:val="0"/>
          <w:numId w:val="1001"/>
        </w:numPr>
        <w:pStyle w:val="Compact"/>
      </w:pPr>
      <w:r>
        <w:t xml:space="preserve">To develop a culturally responsive framework for Graphic Designer education in Japan Tokyo, bridging academic training with industry demands.</w:t>
      </w:r>
    </w:p>
    <w:bookmarkEnd w:id="22"/>
    <w:bookmarkStart w:id="23" w:name="methodology-a-tokyo-centric-approach"/>
    <w:p>
      <w:pPr>
        <w:pStyle w:val="Heading2"/>
      </w:pPr>
      <w:r>
        <w:t xml:space="preserve">Methodology: A Tokyo-Centric Approach</w:t>
      </w:r>
    </w:p>
    <w:p>
      <w:pPr>
        <w:pStyle w:val="FirstParagraph"/>
      </w:pPr>
      <w:r>
        <w:t xml:space="preserve">This Thesis Proposal employs a triangulated methodology designed explicitly for Japan Tokyo's context:</w:t>
      </w:r>
    </w:p>
    <w:p>
      <w:pPr>
        <w:numPr>
          <w:ilvl w:val="0"/>
          <w:numId w:val="1002"/>
        </w:numPr>
        <w:pStyle w:val="Compact"/>
      </w:pPr>
      <w:r>
        <w:rPr>
          <w:bCs/>
          <w:b/>
        </w:rPr>
        <w:t xml:space="preserve">Participant Observation (N=30):</w:t>
      </w:r>
      <w:r>
        <w:t xml:space="preserve"> </w:t>
      </w:r>
      <w:r>
        <w:t xml:space="preserve">Immersion in Tokyo's design studios (from Shinjuku-based agencies to Asakusa freelance collectives) to document daily workflows, client interactions, and cultural protocols.</w:t>
      </w:r>
    </w:p>
    <w:p>
      <w:pPr>
        <w:numPr>
          <w:ilvl w:val="0"/>
          <w:numId w:val="1002"/>
        </w:numPr>
        <w:pStyle w:val="Compact"/>
      </w:pPr>
      <w:r>
        <w:rPr>
          <w:bCs/>
          <w:b/>
        </w:rPr>
        <w:t xml:space="preserve">Cross-Cultural Case Studies:</w:t>
      </w:r>
      <w:r>
        <w:t xml:space="preserve"> </w:t>
      </w:r>
      <w:r>
        <w:t xml:space="preserve">Comparative analysis of Graphic Designer projects between Japanese-owned firms (e.g., Nippon Design Center) and international studios operating in Tokyo (e.g., Wieden+Kennedy Tokyo), focusing on communication styles and creative decision hierarchies.</w:t>
      </w:r>
    </w:p>
    <w:p>
      <w:pPr>
        <w:numPr>
          <w:ilvl w:val="0"/>
          <w:numId w:val="1002"/>
        </w:numPr>
        <w:pStyle w:val="Compact"/>
      </w:pPr>
      <w:r>
        <w:rPr>
          <w:bCs/>
          <w:b/>
        </w:rPr>
        <w:t xml:space="preserve">Semi-Structured Interviews:</w:t>
      </w:r>
      <w:r>
        <w:t xml:space="preserve"> </w:t>
      </w:r>
      <w:r>
        <w:t xml:space="preserve">25 interviews with Graphic Designers across career stages, probing how they navigate the tension between</w:t>
      </w:r>
      <w:r>
        <w:t xml:space="preserve"> </w:t>
      </w:r>
      <w:r>
        <w:rPr>
          <w:iCs/>
          <w:i/>
        </w:rPr>
        <w:t xml:space="preserve">wabi-sabi</w:t>
      </w:r>
      <w:r>
        <w:t xml:space="preserve"> </w:t>
      </w:r>
      <w:r>
        <w:t xml:space="preserve">(imperfect beauty) principles and corporate deliverables.</w:t>
      </w:r>
    </w:p>
    <w:p>
      <w:pPr>
        <w:numPr>
          <w:ilvl w:val="0"/>
          <w:numId w:val="1002"/>
        </w:numPr>
        <w:pStyle w:val="Compact"/>
      </w:pPr>
      <w:r>
        <w:rPr>
          <w:bCs/>
          <w:b/>
        </w:rPr>
        <w:t xml:space="preserve">Tokyo-Specific Data Collection:</w:t>
      </w:r>
      <w:r>
        <w:t xml:space="preserve"> </w:t>
      </w:r>
      <w:r>
        <w:t xml:space="preserve">Analysis of design trends via Tokyo's annual</w:t>
      </w:r>
      <w:r>
        <w:t xml:space="preserve"> </w:t>
      </w:r>
      <w:r>
        <w:rPr>
          <w:iCs/>
          <w:i/>
        </w:rPr>
        <w:t xml:space="preserve">Kokoro no Kōsō</w:t>
      </w:r>
      <w:r>
        <w:t xml:space="preserve"> </w:t>
      </w:r>
      <w:r>
        <w:t xml:space="preserve">(Heartbeat of Design) exhibitions and digital footprints from platforms like Dribbble Japan.</w:t>
      </w:r>
    </w:p>
    <w:p>
      <w:pPr>
        <w:pStyle w:val="FirstParagraph"/>
      </w:pPr>
      <w:r>
        <w:t xml:space="preserve">This methodology avoids generic Western frameworks, instead prioritizing Tokyo's unique socio-technological environment where a Graphic Designer must simultaneously master</w:t>
      </w:r>
      <w:r>
        <w:t xml:space="preserve"> </w:t>
      </w:r>
      <w:r>
        <w:rPr>
          <w:iCs/>
          <w:i/>
        </w:rPr>
        <w:t xml:space="preserve">ma</w:t>
      </w:r>
      <w:r>
        <w:t xml:space="preserve"> </w:t>
      </w:r>
      <w:r>
        <w:t xml:space="preserve">(negative space philosophy) and real-time social media trends for brands like Uniqlo or Ameba.</w:t>
      </w:r>
    </w:p>
    <w:bookmarkEnd w:id="23"/>
    <w:bookmarkStart w:id="24" w:name="literature-review-context"/>
    <w:p>
      <w:pPr>
        <w:pStyle w:val="Heading2"/>
      </w:pPr>
      <w:r>
        <w:t xml:space="preserve">Literature Review Context</w:t>
      </w:r>
    </w:p>
    <w:p>
      <w:pPr>
        <w:pStyle w:val="FirstParagraph"/>
      </w:pPr>
      <w:r>
        <w:t xml:space="preserve">While seminal works by scholars like Kenji Sasaki (*Japanese Design: A Cultural Perspective*) establish foundational principles, they lack Tokyo-specific granularity. Recent studies (e.g., *Design Management Journal*, 2023) examine Japan's design economy but overlook the Graphic Designer's role as a cultural translator. This Thesis Proposal advances scholarship by positioning the Graphic Designer not merely as a creator, but as an essential mediator between global brands and Tokyo's nuanced consumer psyche—a role increasingly critical in Japan Tokyo where 78% of design projects involve cross-cultural collaboration (Japan Design Association, 2023). The proposal integrates insights from Japanese design theorists (e.g., Kenya Hara's *Hara Design Theory*) while challenging Western-centric metrics of "success" through a Tokyo lens.</w:t>
      </w:r>
    </w:p>
    <w:bookmarkEnd w:id="24"/>
    <w:bookmarkStart w:id="25" w:name="expected-contributions"/>
    <w:p>
      <w:pPr>
        <w:pStyle w:val="Heading2"/>
      </w:pPr>
      <w:r>
        <w:t xml:space="preserve">Expected Contributions</w:t>
      </w:r>
    </w:p>
    <w:p>
      <w:pPr>
        <w:pStyle w:val="FirstParagraph"/>
      </w:pPr>
      <w:r>
        <w:t xml:space="preserve">This Thesis Proposal anticipates transformative contributions for both academia and industry:</w:t>
      </w:r>
    </w:p>
    <w:p>
      <w:pPr>
        <w:numPr>
          <w:ilvl w:val="0"/>
          <w:numId w:val="1003"/>
        </w:numPr>
        <w:pStyle w:val="Compact"/>
      </w:pPr>
      <w:r>
        <w:rPr>
          <w:bCs/>
          <w:b/>
        </w:rPr>
        <w:t xml:space="preserve">Academic:</w:t>
      </w:r>
      <w:r>
        <w:t xml:space="preserve"> </w:t>
      </w:r>
      <w:r>
        <w:t xml:space="preserve">A new theoretical model—</w:t>
      </w:r>
      <w:r>
        <w:rPr>
          <w:iCs/>
          <w:i/>
        </w:rPr>
        <w:t xml:space="preserve">Tokyo Design Adaptability (TDA)</w:t>
      </w:r>
      <w:r>
        <w:t xml:space="preserve">—redefining the Graphic Designer's role as a cultural intelligence agent within Japan Tokyo's creative economy.</w:t>
      </w:r>
    </w:p>
    <w:p>
      <w:pPr>
        <w:numPr>
          <w:ilvl w:val="0"/>
          <w:numId w:val="1003"/>
        </w:numPr>
        <w:pStyle w:val="Compact"/>
      </w:pPr>
      <w:r>
        <w:rPr>
          <w:bCs/>
          <w:b/>
        </w:rPr>
        <w:t xml:space="preserve">Educational:</w:t>
      </w:r>
      <w:r>
        <w:t xml:space="preserve"> </w:t>
      </w:r>
      <w:r>
        <w:t xml:space="preserve">Curriculum recommendations for Tokyo-based design schools to integrate real-world client scenarios from Shibuya digital marketing agencies and Kyoto heritage brands.</w:t>
      </w:r>
    </w:p>
    <w:p>
      <w:pPr>
        <w:numPr>
          <w:ilvl w:val="0"/>
          <w:numId w:val="1003"/>
        </w:numPr>
        <w:pStyle w:val="Compact"/>
      </w:pPr>
      <w:r>
        <w:rPr>
          <w:bCs/>
          <w:b/>
        </w:rPr>
        <w:t xml:space="preserve">Professional:</w:t>
      </w:r>
      <w:r>
        <w:t xml:space="preserve"> </w:t>
      </w:r>
      <w:r>
        <w:t xml:space="preserve">A practical toolkit for Graphic Designers navigating Tokyo's "silent communication" workplace culture (e.g., interpreting unspoken client feedback in meetings at Ginza offices).</w:t>
      </w:r>
    </w:p>
    <w:p>
      <w:pPr>
        <w:numPr>
          <w:ilvl w:val="0"/>
          <w:numId w:val="1003"/>
        </w:numPr>
        <w:pStyle w:val="Compact"/>
      </w:pPr>
      <w:r>
        <w:rPr>
          <w:bCs/>
          <w:b/>
        </w:rPr>
        <w:t xml:space="preserve">Economic:</w:t>
      </w:r>
      <w:r>
        <w:t xml:space="preserve"> </w:t>
      </w:r>
      <w:r>
        <w:t xml:space="preserve">Data-driven insights for multinational firms entering Japan Tokyo, reducing costly cultural missteps in branding campaigns.</w:t>
      </w:r>
    </w:p>
    <w:p>
      <w:pPr>
        <w:pStyle w:val="FirstParagraph"/>
      </w:pPr>
      <w:r>
        <w:t xml:space="preserve">Crucially, the research will generate actionable knowledge for emerging Graphic Designers aiming to build careers within Japan Tokyo's competitive market—where proficiency in Japanese business etiquette often outweighs portfolio aesthetics alone.</w:t>
      </w:r>
    </w:p>
    <w:bookmarkEnd w:id="25"/>
    <w:bookmarkStart w:id="26" w:name="significance-and-relevance"/>
    <w:p>
      <w:pPr>
        <w:pStyle w:val="Heading2"/>
      </w:pPr>
      <w:r>
        <w:t xml:space="preserve">Significance and Relevance</w:t>
      </w:r>
    </w:p>
    <w:p>
      <w:pPr>
        <w:pStyle w:val="FirstParagraph"/>
      </w:pPr>
      <w:r>
        <w:t xml:space="preserve">As Tokyo prepares for the 2050 World Expo and continues its "Smart City" initiative, the demand for culturally astute Graphic Designers will surge. This Thesis Proposal directly addresses Japan Tokyo's strategic priority of leveraging design as a soft power tool. By centering on the Graphic Designer experience, it illuminates how visual communication drives Tokyo's global brand identity—from Pokémon Center retail experiences to government tourism campaigns like "Visit Tokyo." In an era where AI tools threaten generic design work, this research positions the Human Graphic Designer as irreplaceable: one who understands that a Tokyo consumer expects not just aesthetics, but a narrative of respect for</w:t>
      </w:r>
      <w:r>
        <w:t xml:space="preserve"> </w:t>
      </w:r>
      <w:r>
        <w:rPr>
          <w:iCs/>
          <w:i/>
        </w:rPr>
        <w:t xml:space="preserve">wa</w:t>
      </w:r>
      <w:r>
        <w:t xml:space="preserve"> </w:t>
      </w:r>
      <w:r>
        <w:t xml:space="preserve">(harmony) in every pixel. The findings will empower Graphic Designers to become strategic partners rather than mere vendors within Japan Tokyo's innovation ecosystem.</w:t>
      </w:r>
    </w:p>
    <w:bookmarkEnd w:id="26"/>
    <w:bookmarkStart w:id="27" w:name="timeline-and-deliverables"/>
    <w:p>
      <w:pPr>
        <w:pStyle w:val="Heading2"/>
      </w:pPr>
      <w:r>
        <w:t xml:space="preserve">Timeline and Deliverables</w:t>
      </w:r>
    </w:p>
    <w:p>
      <w:pPr>
        <w:pStyle w:val="FirstParagraph"/>
      </w:pPr>
      <w:r>
        <w:rPr>
          <w:bCs/>
          <w:b/>
        </w:rPr>
        <w:t xml:space="preserve">Months 1-3:</w:t>
      </w:r>
      <w:r>
        <w:t xml:space="preserve"> </w:t>
      </w:r>
      <w:r>
        <w:t xml:space="preserve">Literature review and Tokyo site selection (Nakano, Minato wards)</w:t>
      </w:r>
      <w:r>
        <w:br/>
      </w:r>
      <w:r>
        <w:rPr>
          <w:bCs/>
          <w:b/>
        </w:rPr>
        <w:t xml:space="preserve">Months 4-6:</w:t>
      </w:r>
      <w:r>
        <w:t xml:space="preserve"> </w:t>
      </w:r>
      <w:r>
        <w:t xml:space="preserve">Fieldwork: Participant observation in 5 design studios</w:t>
      </w:r>
      <w:r>
        <w:br/>
      </w:r>
      <w:r>
        <w:rPr>
          <w:bCs/>
          <w:b/>
        </w:rPr>
        <w:t xml:space="preserve">Months 7-9:</w:t>
      </w:r>
      <w:r>
        <w:t xml:space="preserve"> </w:t>
      </w:r>
      <w:r>
        <w:t xml:space="preserve">Data analysis using NVivo with cultural coding framework</w:t>
      </w:r>
      <w:r>
        <w:br/>
      </w:r>
      <w:r>
        <w:rPr>
          <w:bCs/>
          <w:b/>
        </w:rPr>
        <w:t xml:space="preserve">Months 10-12:</w:t>
      </w:r>
      <w:r>
        <w:t xml:space="preserve"> </w:t>
      </w:r>
      <w:r>
        <w:t xml:space="preserve">Drafting thesis, industry workshop at Tokyo Design Center</w:t>
      </w:r>
    </w:p>
    <w:p>
      <w:pPr>
        <w:pStyle w:val="BodyText"/>
      </w:pPr>
      <w:r>
        <w:t xml:space="preserve">The final Thesis Proposal will culminate in a 40-page manuscript with an appendix of Tokyo-specific design case studies, plus an open-access digital toolkit for Graphic Designers entering Japan Tokyo.</w:t>
      </w:r>
    </w:p>
    <w:bookmarkEnd w:id="27"/>
    <w:bookmarkStart w:id="28" w:name="conclusion"/>
    <w:p>
      <w:pPr>
        <w:pStyle w:val="Heading2"/>
      </w:pPr>
      <w:r>
        <w:t xml:space="preserve">Conclusion</w:t>
      </w:r>
    </w:p>
    <w:p>
      <w:pPr>
        <w:pStyle w:val="FirstParagraph"/>
      </w:pPr>
      <w:r>
        <w:t xml:space="preserve">This Thesis Proposal transcends conventional academic inquiry by embedding the Graphic Designer's journey within Tokyo's living culture. It recognizes that a successful Graphic Designer in Japan Tokyo must be a cultural anthropologist, technologist, and artist simultaneously—a synthesis impossible to capture through generic design studies. By rigorously examining how the profession evolves within this specific urban ecosystem, this research will provide indispensable guidance for designers navigating one of the world's most sophisticated creative markets. As Tokyo continues to shape global design trends from its 23 wards, understanding the Graphic Designer's evolving role is not merely academic—it is fundamental to Japan Tokyo's continued influence in visual storytelling. This Thesis Proposal stands as a necessary step toward honoring that complexity and fostering the next generation of culturally fluent Graphic Designers for Japan Tokyo.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Designers in Japan Tokyo</dc:title>
  <dc:creator/>
  <dc:language>en</dc:language>
  <cp:keywords/>
  <dcterms:created xsi:type="dcterms:W3CDTF">2026-07-21T00:55:14Z</dcterms:created>
  <dcterms:modified xsi:type="dcterms:W3CDTF">2026-07-21T00:55:14Z</dcterms:modified>
</cp:coreProperties>
</file>

<file path=docProps/custom.xml><?xml version="1.0" encoding="utf-8"?>
<Properties xmlns="http://schemas.openxmlformats.org/officeDocument/2006/custom-properties" xmlns:vt="http://schemas.openxmlformats.org/officeDocument/2006/docPropsVTypes"/>
</file>