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Nairobi,</w:t>
      </w:r>
      <w:r>
        <w:t xml:space="preserve"> </w:t>
      </w:r>
      <w:r>
        <w:t xml:space="preserve">Kenya</w:t>
      </w:r>
    </w:p>
    <w:bookmarkStart w:id="29" w:name="X3adf16f4bfc3196543767377ef5285426c3276e"/>
    <w:p>
      <w:pPr>
        <w:pStyle w:val="Heading1"/>
      </w:pPr>
      <w:r>
        <w:t xml:space="preserve">Thesis Proposal: The Evolving Role of a Graphic Designer in Nairobi, Kenya's Creative Economy</w:t>
      </w:r>
    </w:p>
    <w:bookmarkStart w:id="20" w:name="introduction-and-background"/>
    <w:p>
      <w:pPr>
        <w:pStyle w:val="Heading2"/>
      </w:pPr>
      <w:r>
        <w:t xml:space="preserve">Introduction and Background</w:t>
      </w:r>
    </w:p>
    <w:p>
      <w:pPr>
        <w:pStyle w:val="FirstParagraph"/>
      </w:pPr>
      <w:r>
        <w:t xml:space="preserve">In the dynamic urban landscape of</w:t>
      </w:r>
      <w:r>
        <w:t xml:space="preserve"> </w:t>
      </w:r>
      <w:r>
        <w:rPr>
          <w:bCs/>
          <w:b/>
        </w:rPr>
        <w:t xml:space="preserve">Kenya Nairobi</w:t>
      </w:r>
      <w:r>
        <w:t xml:space="preserve">, the creative industry has emerged as a critical economic driver, with graphic design serving as its visual backbone. As digital transformation accelerates across East Africa's largest metropolis, the profession of</w:t>
      </w:r>
      <w:r>
        <w:t xml:space="preserve"> </w:t>
      </w:r>
      <w:r>
        <w:rPr>
          <w:bCs/>
          <w:b/>
        </w:rPr>
        <w:t xml:space="preserve">Graphic Designer</w:t>
      </w:r>
      <w:r>
        <w:t xml:space="preserve"> </w:t>
      </w:r>
      <w:r>
        <w:t xml:space="preserve">has evolved from traditional print production to a multidisciplinary force shaping brand identities, digital experiences, and social narratives. This thesis proposes an in-depth exploration of how contemporary</w:t>
      </w:r>
      <w:r>
        <w:t xml:space="preserve"> </w:t>
      </w:r>
      <w:r>
        <w:rPr>
          <w:bCs/>
          <w:b/>
        </w:rPr>
        <w:t xml:space="preserve">Graphic Designer</w:t>
      </w:r>
      <w:r>
        <w:t xml:space="preserve">s in</w:t>
      </w:r>
      <w:r>
        <w:t xml:space="preserve"> </w:t>
      </w:r>
      <w:r>
        <w:rPr>
          <w:bCs/>
          <w:b/>
        </w:rPr>
        <w:t xml:space="preserve">Kenya Nairobi</w:t>
      </w:r>
      <w:r>
        <w:t xml:space="preserve"> </w:t>
      </w:r>
      <w:r>
        <w:t xml:space="preserve">navigate market demands, technological shifts, and cultural contexts while contributing to the region's socio-economic development. Despite Nairobi's status as Africa's creative hub—boasting over 15,000 creative professionals—their professional trajectories remain under-researched in academic literature. This</w:t>
      </w:r>
      <w:r>
        <w:t xml:space="preserve"> </w:t>
      </w:r>
      <w:r>
        <w:rPr>
          <w:bCs/>
          <w:b/>
        </w:rPr>
        <w:t xml:space="preserve">Thesis Proposal</w:t>
      </w:r>
      <w:r>
        <w:t xml:space="preserve"> </w:t>
      </w:r>
      <w:r>
        <w:t xml:space="preserve">addresses this gap through a localized study of design practices within Kenya's most vibrant urban center.</w:t>
      </w:r>
    </w:p>
    <w:bookmarkEnd w:id="20"/>
    <w:bookmarkStart w:id="21" w:name="problem-statement"/>
    <w:p>
      <w:pPr>
        <w:pStyle w:val="Heading2"/>
      </w:pPr>
      <w:r>
        <w:t xml:space="preserve">Problem Statement</w:t>
      </w:r>
    </w:p>
    <w:p>
      <w:pPr>
        <w:pStyle w:val="FirstParagraph"/>
      </w:pPr>
      <w:r>
        <w:t xml:space="preserve">Nairobi's rapid digital adoption has intensified competition while simultaneously creating unprecedented opportunities for visual storytellers. However, several critical challenges persist: 1) Fragmented professional recognition where Graphic Designers often lack formal industry standards; 2) The digital divide limiting access to advanced design tools among emerging talent; 3) A disconnect between academic curricula and market needs in Nairobi's design institutions; and 4) Underutilization of local cultural aesthetics in globalized branding. These issues hinder the full potential of</w:t>
      </w:r>
      <w:r>
        <w:t xml:space="preserve"> </w:t>
      </w:r>
      <w:r>
        <w:rPr>
          <w:bCs/>
          <w:b/>
        </w:rPr>
        <w:t xml:space="preserve">Graphic Designer</w:t>
      </w:r>
      <w:r>
        <w:t xml:space="preserve">s as catalysts for Kenya's creative economy, which contributes over KES 50 billion annually to GDP. Without evidence-based insights, policy interventions and educational reforms remain speculative.</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Nairobi through quantitative analysis of freelancers, agencies, and corporate design departments.</w:t>
      </w:r>
    </w:p>
    <w:p>
      <w:pPr>
        <w:numPr>
          <w:ilvl w:val="0"/>
          <w:numId w:val="1001"/>
        </w:numPr>
        <w:pStyle w:val="Compact"/>
      </w:pPr>
      <w:r>
        <w:t xml:space="preserve">To identify key challenges affecting career progression and business sustainability for Graphic Designers operating in Kenya Nairobi.</w:t>
      </w:r>
    </w:p>
    <w:p>
      <w:pPr>
        <w:numPr>
          <w:ilvl w:val="0"/>
          <w:numId w:val="1001"/>
        </w:numPr>
        <w:pStyle w:val="Compact"/>
      </w:pPr>
      <w:r>
        <w:t xml:space="preserve">To evaluate how cultural identity influences design aesthetics and client satisfaction within local Kenyan contexts.</w:t>
      </w:r>
    </w:p>
    <w:p>
      <w:pPr>
        <w:numPr>
          <w:ilvl w:val="0"/>
          <w:numId w:val="1001"/>
        </w:numPr>
        <w:pStyle w:val="Compact"/>
      </w:pPr>
      <w:r>
        <w:t xml:space="preserve">To develop a competency framework tailored to Nairobi's creative market, bridging academic training with industry expectations.</w:t>
      </w:r>
    </w:p>
    <w:bookmarkEnd w:id="22"/>
    <w:bookmarkStart w:id="23" w:name="literature-review"/>
    <w:p>
      <w:pPr>
        <w:pStyle w:val="Heading2"/>
      </w:pPr>
      <w:r>
        <w:t xml:space="preserve">Literature Review</w:t>
      </w:r>
    </w:p>
    <w:p>
      <w:pPr>
        <w:pStyle w:val="FirstParagraph"/>
      </w:pPr>
      <w:r>
        <w:t xml:space="preserve">Existing scholarship on African graphic design predominantly focuses on South Africa and Nigeria, overlooking East Africa's unique trajectory. Studies by Kariuki (2019) note Nairobi's "design diaspora" phenomenon—where talents migrate abroad due to limited local opportunities—but offer no systemic analysis. Meanwhile, global frameworks (e.g., AIGA's Design Competencies) fail to account for Nairobi's mobile-first digital landscape, where 87% of Kenyans access the internet via smartphones (ICT Authority, 2023). This proposal bridges this gap by centering</w:t>
      </w:r>
      <w:r>
        <w:t xml:space="preserve"> </w:t>
      </w:r>
      <w:r>
        <w:rPr>
          <w:bCs/>
          <w:b/>
        </w:rPr>
        <w:t xml:space="preserve">Kenya Nairobi</w:t>
      </w:r>
      <w:r>
        <w:t xml:space="preserve">'s contextual realities: the influence of Swahili aesthetics in branding, the rise of M-Pesa-inspired visual language, and how informal sector entrepreneurs leverage affordable design solutions. Crucially, it challenges the assumption that "digital" equates to "global," arguing instead for culturally grounded digital design.</w:t>
      </w:r>
    </w:p>
    <w:bookmarkEnd w:id="23"/>
    <w:bookmarkStart w:id="24" w:name="methodology"/>
    <w:p>
      <w:pPr>
        <w:pStyle w:val="Heading2"/>
      </w:pPr>
      <w:r>
        <w:t xml:space="preserve">Methodology</w:t>
      </w:r>
    </w:p>
    <w:p>
      <w:pPr>
        <w:pStyle w:val="FirstParagraph"/>
      </w:pPr>
      <w:r>
        <w:t xml:space="preserve">This mixed-methods study will employ a three-phase approach in Nairobi:</w:t>
      </w:r>
    </w:p>
    <w:p>
      <w:pPr>
        <w:numPr>
          <w:ilvl w:val="0"/>
          <w:numId w:val="1002"/>
        </w:numPr>
        <w:pStyle w:val="Compact"/>
      </w:pPr>
      <w:r>
        <w:rPr>
          <w:bCs/>
          <w:b/>
        </w:rPr>
        <w:t xml:space="preserve">Phase 1: Industry Mapping (Quantitative)</w:t>
      </w:r>
      <w:r>
        <w:t xml:space="preserve"> </w:t>
      </w:r>
      <w:r>
        <w:t xml:space="preserve">– Survey of 300+ Graphic Designers via LinkedIn and local design associations (e.g., Kenya Association of Professional Designers) to analyze employment trends, income brackets, and digital tool usage.</w:t>
      </w:r>
    </w:p>
    <w:p>
      <w:pPr>
        <w:numPr>
          <w:ilvl w:val="0"/>
          <w:numId w:val="1002"/>
        </w:numPr>
        <w:pStyle w:val="Compact"/>
      </w:pPr>
      <w:r>
        <w:rPr>
          <w:bCs/>
          <w:b/>
        </w:rPr>
        <w:t xml:space="preserve">Phase 2: Deep-Dive Interviews (Qualitative)</w:t>
      </w:r>
      <w:r>
        <w:t xml:space="preserve"> </w:t>
      </w:r>
      <w:r>
        <w:t xml:space="preserve">– Semi-structured interviews with 30 designers across sectors (startups, NGOs, corporate brands) and clients (e.g., Safaricom, M-Pesa partners) to uncover cultural nuances in design decision-making.</w:t>
      </w:r>
    </w:p>
    <w:p>
      <w:pPr>
        <w:numPr>
          <w:ilvl w:val="0"/>
          <w:numId w:val="1002"/>
        </w:numPr>
        <w:pStyle w:val="Compact"/>
      </w:pPr>
      <w:r>
        <w:rPr>
          <w:bCs/>
          <w:b/>
        </w:rPr>
        <w:t xml:space="preserve">Phase 3: Case Study Analysis</w:t>
      </w:r>
      <w:r>
        <w:t xml:space="preserve"> </w:t>
      </w:r>
      <w:r>
        <w:t xml:space="preserve">– Examination of 5 impactful Nairobi-based campaigns (e.g., "Shamba Maisha" agricultural branding, "Mama Africa" tourism initiative) to assess how local aesthetics drive business outcomes.</w:t>
      </w:r>
    </w:p>
    <w:p>
      <w:pPr>
        <w:pStyle w:val="FirstParagraph"/>
      </w:pPr>
      <w:r>
        <w:t xml:space="preserve">Data collection occurs during Q1–Q3 2025, with ethical clearance from Strathmore University's Research Ethics Committee. Analysis combines thematic coding (for qualitative data) and statistical modeling (for survey results), ensuring findings directly inform Nairobi-specific recommendations.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w:t>
      </w:r>
      <w:r>
        <w:t xml:space="preserve"> </w:t>
      </w:r>
      <w:r>
        <w:rPr>
          <w:bCs/>
          <w:b/>
        </w:rPr>
        <w:t xml:space="preserve">Kenya Nairobi</w:t>
      </w:r>
      <w:r>
        <w:t xml:space="preserve">:</w:t>
      </w:r>
    </w:p>
    <w:p>
      <w:pPr>
        <w:numPr>
          <w:ilvl w:val="0"/>
          <w:numId w:val="1003"/>
        </w:numPr>
        <w:pStyle w:val="Compact"/>
      </w:pPr>
      <w:r>
        <w:rPr>
          <w:bCs/>
          <w:b/>
        </w:rPr>
        <w:t xml:space="preserve">Academic Impact:</w:t>
      </w:r>
      <w:r>
        <w:t xml:space="preserve"> </w:t>
      </w:r>
      <w:r>
        <w:t xml:space="preserve">A culturally attuned framework redefining "graphic design" beyond Western paradigms, contributing to African-centered design pedagogy. The work will position Nairobi as a case study for Global South creative economies.</w:t>
      </w:r>
    </w:p>
    <w:p>
      <w:pPr>
        <w:numPr>
          <w:ilvl w:val="0"/>
          <w:numId w:val="1003"/>
        </w:numPr>
        <w:pStyle w:val="Compact"/>
      </w:pPr>
      <w:r>
        <w:rPr>
          <w:bCs/>
          <w:b/>
        </w:rPr>
        <w:t xml:space="preserve">Industry Impact:</w:t>
      </w:r>
      <w:r>
        <w:t xml:space="preserve"> </w:t>
      </w:r>
      <w:r>
        <w:t xml:space="preserve">A publicly accessible competency guide for employers (e.g., "Nairobi Design Standards") addressing the current 68% skills mismatch reported by Kenyan tech firms (World Bank, 2023). This will help businesses attract talent and reduce costly design revisions.</w:t>
      </w:r>
    </w:p>
    <w:p>
      <w:pPr>
        <w:numPr>
          <w:ilvl w:val="0"/>
          <w:numId w:val="1003"/>
        </w:numPr>
        <w:pStyle w:val="Compact"/>
      </w:pPr>
      <w:r>
        <w:rPr>
          <w:bCs/>
          <w:b/>
        </w:rPr>
        <w:t xml:space="preserve">Social Impact:</w:t>
      </w:r>
      <w:r>
        <w:t xml:space="preserve"> </w:t>
      </w:r>
      <w:r>
        <w:t xml:space="preserve">By documenting how</w:t>
      </w:r>
      <w:r>
        <w:t xml:space="preserve"> </w:t>
      </w:r>
      <w:r>
        <w:rPr>
          <w:bCs/>
          <w:b/>
        </w:rPr>
        <w:t xml:space="preserve">Graphic Designer</w:t>
      </w:r>
      <w:r>
        <w:t xml:space="preserve">s amplify local narratives (e.g., Maasai patterns in fintech apps), the thesis champions design as a tool for cultural preservation—critical in Nairobi's rapidly homogenizing urban environment.</w:t>
      </w:r>
    </w:p>
    <w:bookmarkEnd w:id="25"/>
    <w:bookmarkStart w:id="26" w:name="significance-to-kenya-nairobi"/>
    <w:p>
      <w:pPr>
        <w:pStyle w:val="Heading2"/>
      </w:pPr>
      <w:r>
        <w:t xml:space="preserve">Significance to Kenya Nairobi</w:t>
      </w:r>
    </w:p>
    <w:p>
      <w:pPr>
        <w:pStyle w:val="FirstParagraph"/>
      </w:pPr>
      <w:r>
        <w:t xml:space="preserve">Nairobi's vision of becoming Africa's "Silicon Savannah" hinges on visual storytelling that resonates locally while attracting global investment. This research directly aligns with the Kenyan government's "Digital Economy Blueprint 2025," which prioritizes creative industries as growth vectors. For instance, understanding how Graphic Designers leverage WhatsApp for client collaboration—prevalent in Nairobi due to data costs—could inform infrastructure policies. Moreover, by elevating the profession's status through evidence of its economic value (e.g., case studies showing 30% higher engagement with culturally adapted branding), this thesis will advocate for professional licensing frameworks akin to those in South Africa.</w:t>
      </w:r>
    </w:p>
    <w:bookmarkEnd w:id="26"/>
    <w:bookmarkStart w:id="27" w:name="timeline-and-feasibility"/>
    <w:p>
      <w:pPr>
        <w:pStyle w:val="Heading2"/>
      </w:pPr>
      <w:r>
        <w:t xml:space="preserve">Timeline and Feasibility</w:t>
      </w:r>
    </w:p>
    <w:p>
      <w:pPr>
        <w:pStyle w:val="FirstParagraph"/>
      </w:pPr>
      <w:r>
        <w:t xml:space="preserve">The research spans 14 months, beginning with literature review (Months 1–3), followed by fieldwork (Months 4–10), and analysis/reporting (Months 11–14). Nairobi's dense creative network ensures accessible participant recruitment: the city hosts 5 design schools, including Jomo Kenyatta University of Agriculture and Technology, with established industry partnerships. Budget constraints are mitigated through university research grants and in-kind support from Nairobi Design Week organizers.</w:t>
      </w:r>
    </w:p>
    <w:bookmarkEnd w:id="27"/>
    <w:bookmarkStart w:id="28" w:name="conclusion"/>
    <w:p>
      <w:pPr>
        <w:pStyle w:val="Heading2"/>
      </w:pPr>
      <w:r>
        <w:t xml:space="preserve">Conclusion</w:t>
      </w:r>
    </w:p>
    <w:p>
      <w:pPr>
        <w:pStyle w:val="FirstParagraph"/>
      </w:pPr>
      <w:r>
        <w:t xml:space="preserve">As Nairobi transforms into a digital metropolis where every smartphone screen tells a story, the role of the</w:t>
      </w:r>
      <w:r>
        <w:t xml:space="preserve"> </w:t>
      </w:r>
      <w:r>
        <w:rPr>
          <w:bCs/>
          <w:b/>
        </w:rPr>
        <w:t xml:space="preserve">Graphic Designer</w:t>
      </w:r>
      <w:r>
        <w:t xml:space="preserve"> </w:t>
      </w:r>
      <w:r>
        <w:t xml:space="preserve">has transcended aesthetics to become economic strategy. This thesis proposal establishes that understanding this evolution in the specific context of</w:t>
      </w:r>
      <w:r>
        <w:t xml:space="preserve"> </w:t>
      </w:r>
      <w:r>
        <w:rPr>
          <w:bCs/>
          <w:b/>
        </w:rPr>
        <w:t xml:space="preserve">Kenya Nairobi</w:t>
      </w:r>
      <w:r>
        <w:t xml:space="preserve"> </w:t>
      </w:r>
      <w:r>
        <w:t xml:space="preserve">is not merely academic—it is essential for unlocking sustainable creative entrepreneurship in East Africa. By centering local voices and cultural intelligence, this research will empower Graphic Designers to shape Kenya's visual future while contributing to a global dialogue on design equity. The findings promise tangible outcomes: stronger brands, fairer wages for designers, and a creative sector that proudly reflects Kenyan identity—proving that in Nairobi, good design isn't just seen; it's the heartbeat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Nairobi, Kenya</dc:title>
  <dc:creator/>
  <dc:language>en</dc:language>
  <cp:keywords/>
  <dcterms:created xsi:type="dcterms:W3CDTF">2026-07-22T04:11:15Z</dcterms:created>
  <dcterms:modified xsi:type="dcterms:W3CDTF">2026-07-22T04:11:15Z</dcterms:modified>
</cp:coreProperties>
</file>

<file path=docProps/custom.xml><?xml version="1.0" encoding="utf-8"?>
<Properties xmlns="http://schemas.openxmlformats.org/officeDocument/2006/custom-properties" xmlns:vt="http://schemas.openxmlformats.org/officeDocument/2006/docPropsVTypes"/>
</file>