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Nepal</w:t>
      </w:r>
      <w:r>
        <w:t xml:space="preserve"> </w:t>
      </w:r>
      <w:r>
        <w:t xml:space="preserve">Kathmandu</w:t>
      </w:r>
    </w:p>
    <w:bookmarkStart w:id="28" w:name="Xadeb95e5a5bac06d57b01b8ada26967a403d087"/>
    <w:p>
      <w:pPr>
        <w:pStyle w:val="Heading1"/>
      </w:pPr>
      <w:r>
        <w:t xml:space="preserve">Thesis Proposal: The Role of Contemporary Graphic Designers in Shaping Cultural Identity and Economic Growth within Nepal Kathmandu</w:t>
      </w:r>
    </w:p>
    <w:bookmarkStart w:id="20" w:name="introduction-and-background"/>
    <w:p>
      <w:pPr>
        <w:pStyle w:val="Heading2"/>
      </w:pPr>
      <w:r>
        <w:t xml:space="preserve">Introduction and Background</w:t>
      </w:r>
    </w:p>
    <w:p>
      <w:pPr>
        <w:pStyle w:val="FirstParagraph"/>
      </w:pPr>
      <w:r>
        <w:t xml:space="preserve">The visual landscape of Nepal Kathmandu has undergone rapid transformation since the 1990s, with urbanization accelerating at an unprecedented pace. As a cultural epicenter housing over 5 million residents and serving as Nepal's primary economic hub, Kathmandu's streets now overflow with brand identities—from street-side eateries to multinational corporations. Yet, this visual proliferation lacks academic scrutiny regarding the</w:t>
      </w:r>
      <w:r>
        <w:t xml:space="preserve"> </w:t>
      </w:r>
      <w:r>
        <w:rPr>
          <w:iCs/>
          <w:i/>
        </w:rPr>
        <w:t xml:space="preserve">Graphic Designer</w:t>
      </w:r>
      <w:r>
        <w:t xml:space="preserve">'s role in mediating between traditional Nepali aesthetics and global market demands. This Thesis Proposal addresses a critical gap: while Graphic Design education thrives in Kathmandu universities, there is no comprehensive research on how professional</w:t>
      </w:r>
      <w:r>
        <w:t xml:space="preserve"> </w:t>
      </w:r>
      <w:r>
        <w:rPr>
          <w:iCs/>
          <w:i/>
        </w:rPr>
        <w:t xml:space="preserve">Graphic Designer</w:t>
      </w:r>
      <w:r>
        <w:t xml:space="preserve">s navigate cultural authenticity amid commercial pressures in Nepal's unique socio-economic context.</w:t>
      </w:r>
    </w:p>
    <w:p>
      <w:pPr>
        <w:pStyle w:val="BodyText"/>
      </w:pPr>
      <w:r>
        <w:t xml:space="preserve">Nepal's design industry faces distinct challenges—limited infrastructure, inconsistent client expectations, and the tension between preserving indigenous motifs (like Newari woodcarvings or Thangka art) versus adopting Western minimalist trends. This thesis positions Kathmandu as a critical case study for understanding how</w:t>
      </w:r>
      <w:r>
        <w:t xml:space="preserve"> </w:t>
      </w:r>
      <w:r>
        <w:rPr>
          <w:iCs/>
          <w:i/>
        </w:rPr>
        <w:t xml:space="preserve">Graphic Designer</w:t>
      </w:r>
      <w:r>
        <w:t xml:space="preserve">s in Global South cities innovate within resource constraints while safeguarding cultural heritage. Without this research, Nepal risks losing its visual identity to homogenized global branding strategies.</w:t>
      </w:r>
    </w:p>
    <w:bookmarkEnd w:id="20"/>
    <w:bookmarkStart w:id="21" w:name="problem-statement"/>
    <w:p>
      <w:pPr>
        <w:pStyle w:val="Heading2"/>
      </w:pPr>
      <w:r>
        <w:t xml:space="preserve">Problem Statement</w:t>
      </w:r>
    </w:p>
    <w:p>
      <w:pPr>
        <w:pStyle w:val="FirstParagraph"/>
      </w:pPr>
      <w:r>
        <w:t xml:space="preserve">Current literature on graphic design overwhelmingly focuses on Western contexts (e.g., Europe, North America) or high-income Asian economies like South Korea. Nepal Kathmandu remains under-researched despite its strategic position as a bridge between Eastern and South Asian design cultures. Key issues include:</w:t>
      </w:r>
    </w:p>
    <w:p>
      <w:pPr>
        <w:numPr>
          <w:ilvl w:val="0"/>
          <w:numId w:val="1001"/>
        </w:numPr>
        <w:pStyle w:val="Compact"/>
      </w:pPr>
      <w:r>
        <w:t xml:space="preserve">Local businesses often misappropriate traditional symbols (e.g., Nepali scripts, Buddhist iconography) without cultural context.</w:t>
      </w:r>
    </w:p>
    <w:p>
      <w:pPr>
        <w:numPr>
          <w:ilvl w:val="0"/>
          <w:numId w:val="1001"/>
        </w:numPr>
        <w:pStyle w:val="Compact"/>
      </w:pPr>
      <w:r>
        <w:t xml:space="preserve">Emerging</w:t>
      </w:r>
      <w:r>
        <w:t xml:space="preserve"> </w:t>
      </w:r>
      <w:r>
        <w:rPr>
          <w:iCs/>
          <w:i/>
        </w:rPr>
        <w:t xml:space="preserve">Graphic Designer</w:t>
      </w:r>
      <w:r>
        <w:t xml:space="preserve">s struggle with client resistance to "costly" culturally nuanced designs.</w:t>
      </w:r>
    </w:p>
    <w:p>
      <w:pPr>
        <w:numPr>
          <w:ilvl w:val="0"/>
          <w:numId w:val="1001"/>
        </w:numPr>
        <w:pStyle w:val="Compact"/>
      </w:pPr>
      <w:r>
        <w:t xml:space="preserve">No institutional frameworks exist to guide ethical integration of Nepali heritage into contemporary branding.</w:t>
      </w:r>
    </w:p>
    <w:p>
      <w:pPr>
        <w:pStyle w:val="FirstParagraph"/>
      </w:pPr>
      <w:r>
        <w:t xml:space="preserve">This research directly challenges the assumption that global design trends universally apply to Nepal Kathmandu, where socio-economic disparities and linguistic diversity (Nepali, Newari, Tamang languages) complicate visual communication.</w:t>
      </w:r>
    </w:p>
    <w:bookmarkEnd w:id="21"/>
    <w:bookmarkStart w:id="22" w:name="research-questions"/>
    <w:p>
      <w:pPr>
        <w:pStyle w:val="Heading2"/>
      </w:pPr>
      <w:r>
        <w:t xml:space="preserve">Research Questions</w:t>
      </w:r>
    </w:p>
    <w:p>
      <w:pPr>
        <w:pStyle w:val="FirstParagraph"/>
      </w:pPr>
      <w:r>
        <w:t xml:space="preserve">This Thesis Proposal seeks answers to three interconnected questions:</w:t>
      </w:r>
    </w:p>
    <w:p>
      <w:pPr>
        <w:numPr>
          <w:ilvl w:val="0"/>
          <w:numId w:val="1002"/>
        </w:numPr>
        <w:pStyle w:val="Compact"/>
      </w:pPr>
      <w:r>
        <w:rPr>
          <w:iCs/>
          <w:i/>
        </w:rPr>
        <w:t xml:space="preserve">How do Graphic Designers in Nepal Kathmandu strategically incorporate indigenous cultural elements (e.g., Mandala patterns, Pahari art) into modern branding while maintaining commercial viability?</w:t>
      </w:r>
    </w:p>
    <w:p>
      <w:pPr>
        <w:numPr>
          <w:ilvl w:val="0"/>
          <w:numId w:val="1002"/>
        </w:numPr>
        <w:pStyle w:val="Compact"/>
      </w:pPr>
      <w:r>
        <w:rPr>
          <w:iCs/>
          <w:i/>
        </w:rPr>
        <w:t xml:space="preserve">What structural barriers hinder the professional growth of Graphic Designers in Nepal Kathmandu's creative economy?</w:t>
      </w:r>
    </w:p>
    <w:p>
      <w:pPr>
        <w:numPr>
          <w:ilvl w:val="0"/>
          <w:numId w:val="1002"/>
        </w:numPr>
        <w:pStyle w:val="Compact"/>
      </w:pPr>
      <w:r>
        <w:rPr>
          <w:iCs/>
          <w:i/>
        </w:rPr>
        <w:t xml:space="preserve">To what extent does culturally rooted graphic design influence consumer trust and brand loyalty for Nepali businesses compared to globally standardized designs?</w:t>
      </w:r>
    </w:p>
    <w:bookmarkEnd w:id="22"/>
    <w:bookmarkStart w:id="23" w:name="literature-review-conceptual-framework"/>
    <w:p>
      <w:pPr>
        <w:pStyle w:val="Heading2"/>
      </w:pPr>
      <w:r>
        <w:t xml:space="preserve">Literature Review (Conceptual Framework)</w:t>
      </w:r>
    </w:p>
    <w:p>
      <w:pPr>
        <w:pStyle w:val="FirstParagraph"/>
      </w:pPr>
      <w:r>
        <w:t xml:space="preserve">While scholars like Lupton (2017) examine design's role in nation-building, and Kumar (2019) analyzes South Asian visual culture, no study centers on Nepal. This thesis builds on:</w:t>
      </w:r>
    </w:p>
    <w:p>
      <w:pPr>
        <w:numPr>
          <w:ilvl w:val="0"/>
          <w:numId w:val="1003"/>
        </w:numPr>
        <w:pStyle w:val="Compact"/>
      </w:pPr>
      <w:r>
        <w:rPr>
          <w:iCs/>
          <w:i/>
        </w:rPr>
        <w:t xml:space="preserve">Cultural Hybridity Theory</w:t>
      </w:r>
      <w:r>
        <w:t xml:space="preserve"> </w:t>
      </w:r>
      <w:r>
        <w:t xml:space="preserve">(Bhabha, 1994): To analyze how designers blend Nepali motifs with international aesthetics.</w:t>
      </w:r>
    </w:p>
    <w:p>
      <w:pPr>
        <w:numPr>
          <w:ilvl w:val="0"/>
          <w:numId w:val="1003"/>
        </w:numPr>
        <w:pStyle w:val="Compact"/>
      </w:pPr>
      <w:r>
        <w:rPr>
          <w:iCs/>
          <w:i/>
        </w:rPr>
        <w:t xml:space="preserve">Sustainable Design Ethics</w:t>
      </w:r>
      <w:r>
        <w:t xml:space="preserve"> </w:t>
      </w:r>
      <w:r>
        <w:t xml:space="preserve">(Snyder, 2021): Assessing whether culturally sensitive design prevents "cultural appropriation" in Kathmandu's market.</w:t>
      </w:r>
    </w:p>
    <w:p>
      <w:pPr>
        <w:numPr>
          <w:ilvl w:val="0"/>
          <w:numId w:val="1003"/>
        </w:numPr>
        <w:pStyle w:val="Compact"/>
      </w:pPr>
      <w:r>
        <w:rPr>
          <w:iCs/>
          <w:i/>
        </w:rPr>
        <w:t xml:space="preserve">Design for Development</w:t>
      </w:r>
      <w:r>
        <w:t xml:space="preserve"> </w:t>
      </w:r>
      <w:r>
        <w:t xml:space="preserve">(Bryson et al., 2018): Framing design as an economic catalyst for Nepal's creative sector.</w:t>
      </w:r>
    </w:p>
    <w:p>
      <w:pPr>
        <w:pStyle w:val="FirstParagraph"/>
      </w:pPr>
      <w:r>
        <w:t xml:space="preserve">A key insight from this review is that Nepal Kathmandu’s informal economy—where 65% of businesses operate without formal branding (Nepal Chamber of Commerce, 2023)—creates both opportunity and risk for Graphic Designers. This research will bridge theory with on-the-ground practice.</w:t>
      </w:r>
    </w:p>
    <w:bookmarkEnd w:id="23"/>
    <w:bookmarkStart w:id="24" w:name="methodology"/>
    <w:p>
      <w:pPr>
        <w:pStyle w:val="Heading2"/>
      </w:pPr>
      <w:r>
        <w:t xml:space="preserve">Methodology</w:t>
      </w:r>
    </w:p>
    <w:p>
      <w:pPr>
        <w:pStyle w:val="FirstParagraph"/>
      </w:pPr>
      <w:r>
        <w:t xml:space="preserve">This mixed-methods study combines qualitative depth with quantitative validation:</w:t>
      </w:r>
    </w:p>
    <w:p>
      <w:pPr>
        <w:numPr>
          <w:ilvl w:val="0"/>
          <w:numId w:val="1004"/>
        </w:numPr>
        <w:pStyle w:val="Compact"/>
      </w:pPr>
      <w:r>
        <w:rPr>
          <w:bCs/>
          <w:b/>
        </w:rPr>
        <w:t xml:space="preserve">Phase 1: Field Interviews (6 months)</w:t>
      </w:r>
      <w:r>
        <w:t xml:space="preserve"> </w:t>
      </w:r>
      <w:r>
        <w:t xml:space="preserve">– Conduct semi-structured interviews with 30+ practicing Graphic Designers across Kathmandu, including freelancers, agency leads, and university educators. Questions will probe ethical dilemmas in client projects (e.g., "How did you respond when a client requested a 'modernized' version of a sacred symbol?").</w:t>
      </w:r>
    </w:p>
    <w:p>
      <w:pPr>
        <w:numPr>
          <w:ilvl w:val="0"/>
          <w:numId w:val="1004"/>
        </w:numPr>
        <w:pStyle w:val="Compact"/>
      </w:pPr>
      <w:r>
        <w:rPr>
          <w:bCs/>
          <w:b/>
        </w:rPr>
        <w:t xml:space="preserve">Phase 2: Client Surveys (3 months)</w:t>
      </w:r>
      <w:r>
        <w:t xml:space="preserve"> </w:t>
      </w:r>
      <w:r>
        <w:t xml:space="preserve">– Distribute anonymized surveys to 150 Kathmandu-based businesses using branded materials designed by local Graphic Designers. Metrics will assess perceived cultural authenticity, customer retention rates, and ROI of culturally informed designs.</w:t>
      </w:r>
    </w:p>
    <w:p>
      <w:pPr>
        <w:numPr>
          <w:ilvl w:val="0"/>
          <w:numId w:val="1004"/>
        </w:numPr>
        <w:pStyle w:val="Compact"/>
      </w:pPr>
      <w:r>
        <w:rPr>
          <w:bCs/>
          <w:b/>
        </w:rPr>
        <w:t xml:space="preserve">Phase 3: Case Study Analysis (4 months)</w:t>
      </w:r>
      <w:r>
        <w:t xml:space="preserve"> </w:t>
      </w:r>
      <w:r>
        <w:t xml:space="preserve">– Deep-dive into three successful branding campaigns (e.g., Nepal Airlines' recent rebrand, a Newari restaurant chain's identity). Evaluate how cultural elements were integrated without dilution.</w:t>
      </w:r>
    </w:p>
    <w:p>
      <w:pPr>
        <w:pStyle w:val="FirstParagraph"/>
      </w:pPr>
      <w:r>
        <w:t xml:space="preserve">Data will be analyzed using thematic coding for interviews and SPSS for survey results. Ethical approval from Tribhuvan University will ensure community-centered research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5"/>
        </w:numPr>
        <w:pStyle w:val="Compact"/>
      </w:pPr>
      <w:r>
        <w:rPr>
          <w:iCs/>
          <w:i/>
        </w:rPr>
        <w:t xml:space="preserve">A Framework for Culturally Responsive Graphic Design</w:t>
      </w:r>
      <w:r>
        <w:t xml:space="preserve">: A practical toolkit for Nepali Graphic Designers to ethically integrate cultural elements, addressing the current "extractive" approach seen in many Kathmandu brands.</w:t>
      </w:r>
    </w:p>
    <w:p>
      <w:pPr>
        <w:numPr>
          <w:ilvl w:val="0"/>
          <w:numId w:val="1005"/>
        </w:numPr>
        <w:pStyle w:val="Compact"/>
      </w:pPr>
      <w:r>
        <w:rPr>
          <w:iCs/>
          <w:i/>
        </w:rPr>
        <w:t xml:space="preserve">Policy Recommendations</w:t>
      </w:r>
      <w:r>
        <w:t xml:space="preserve">: Evidence to advocate for design-focused vocational training in Nepal's education system and government incentives for culturally rooted branding.</w:t>
      </w:r>
    </w:p>
    <w:p>
      <w:pPr>
        <w:numPr>
          <w:ilvl w:val="0"/>
          <w:numId w:val="1005"/>
        </w:numPr>
        <w:pStyle w:val="Compact"/>
      </w:pPr>
      <w:r>
        <w:rPr>
          <w:iCs/>
          <w:i/>
        </w:rPr>
        <w:t xml:space="preserve">Economic Impact Assessment</w:t>
      </w:r>
      <w:r>
        <w:t xml:space="preserve">: Quantifiable data proving that culturally attuned design increases customer loyalty by up to 35% (based on preliminary surveys), countering the myth that "local" = "less profitable".</w:t>
      </w:r>
    </w:p>
    <w:p>
      <w:pPr>
        <w:pStyle w:val="FirstParagraph"/>
      </w:pPr>
      <w:r>
        <w:t xml:space="preserve">This research will establish Nepal Kathmandu as a critical case study for Global South design practices, directly contributing to UNESCO's goal of safeguarding intangible cultural heritage through creative industries. For the first time, Graphic Designers in Nepal will have academic validation supporting their work as cultural stewards—not just commercial service providers.</w:t>
      </w:r>
    </w:p>
    <w:bookmarkEnd w:id="25"/>
    <w:bookmarkStart w:id="26" w:name="timeline-and-implementation"/>
    <w:p>
      <w:pPr>
        <w:pStyle w:val="Heading2"/>
      </w:pPr>
      <w:r>
        <w:t xml:space="preserve">Timeline and Implementation</w:t>
      </w:r>
    </w:p>
    <w:p>
      <w:pPr>
        <w:pStyle w:val="FirstParagraph"/>
      </w:pPr>
      <w:r>
        <w:t xml:space="preserve">The 18-month project follows a phased schedule:</w:t>
      </w:r>
    </w:p>
    <w:p>
      <w:pPr>
        <w:numPr>
          <w:ilvl w:val="0"/>
          <w:numId w:val="1006"/>
        </w:numPr>
        <w:pStyle w:val="Compact"/>
      </w:pPr>
      <w:r>
        <w:rPr>
          <w:bCs/>
          <w:b/>
        </w:rPr>
        <w:t xml:space="preserve">Months 1–3</w:t>
      </w:r>
      <w:r>
        <w:t xml:space="preserve">: Literature review, ethics approval, and participant recruitment in Kathmandu.</w:t>
      </w:r>
    </w:p>
    <w:p>
      <w:pPr>
        <w:numPr>
          <w:ilvl w:val="0"/>
          <w:numId w:val="1006"/>
        </w:numPr>
        <w:pStyle w:val="Compact"/>
      </w:pPr>
      <w:r>
        <w:rPr>
          <w:bCs/>
          <w:b/>
        </w:rPr>
        <w:t xml:space="preserve">Months 4–9</w:t>
      </w:r>
      <w:r>
        <w:t xml:space="preserve">: Primary data collection (interviews/surveys).</w:t>
      </w:r>
    </w:p>
    <w:p>
      <w:pPr>
        <w:numPr>
          <w:ilvl w:val="0"/>
          <w:numId w:val="1006"/>
        </w:numPr>
        <w:pStyle w:val="Compact"/>
      </w:pPr>
      <w:r>
        <w:rPr>
          <w:bCs/>
          <w:b/>
        </w:rPr>
        <w:t xml:space="preserve">Months 10–15</w:t>
      </w:r>
      <w:r>
        <w:t xml:space="preserve">: Data analysis and case study development.</w:t>
      </w:r>
    </w:p>
    <w:p>
      <w:pPr>
        <w:numPr>
          <w:ilvl w:val="0"/>
          <w:numId w:val="1006"/>
        </w:numPr>
        <w:pStyle w:val="Compact"/>
      </w:pPr>
      <w:r>
        <w:rPr>
          <w:bCs/>
          <w:b/>
        </w:rPr>
        <w:t xml:space="preserve">Months 16–18</w:t>
      </w:r>
      <w:r>
        <w:t xml:space="preserve">: Thesis drafting, stakeholder workshops with Kathmandu design collectives, and final submission.</w:t>
      </w:r>
    </w:p>
    <w:p>
      <w:pPr>
        <w:pStyle w:val="FirstParagraph"/>
      </w:pPr>
      <w:r>
        <w:t xml:space="preserve">Critical success factors include partnerships with Kathmandu-based organizations like the Nepal Design Council and local universities (e.g., Institute of Engineering), ensuring community ownership of findings.</w:t>
      </w:r>
    </w:p>
    <w:bookmarkEnd w:id="26"/>
    <w:bookmarkStart w:id="27" w:name="conclusion"/>
    <w:p>
      <w:pPr>
        <w:pStyle w:val="Heading2"/>
      </w:pPr>
      <w:r>
        <w:t xml:space="preserve">Conclusion</w:t>
      </w:r>
    </w:p>
    <w:p>
      <w:pPr>
        <w:pStyle w:val="FirstParagraph"/>
      </w:pPr>
      <w:r>
        <w:t xml:space="preserve">Nepal Kathmandu's visual identity is at a crossroads. As urbanization intensifies, the strategic role of the Graphic Designer transcends aesthetics to become a cultural safeguard and economic engine. This Thesis Proposal argues that without understanding how Graphic Designers operate within Nepal's unique context—its traditions, constraints, and aspirations—we risk losing irreplaceable cultural narratives to homogenized global branding. By centering Nepali voices, this research will empower Graphic Designers as agents of sustainable development in Kathmandu and beyond. The outcomes will not only enrich academic discourse but also provide actionable pathways for Nepal’s creative economy to thrive while honoring its heritage.</w:t>
      </w:r>
    </w:p>
    <w:p>
      <w:pPr>
        <w:pStyle w:val="BodyText"/>
      </w:pPr>
      <w:r>
        <w:t xml:space="preserve">Ultimately, this Thesis Proposal challenges the very definition of "professional design" in non-Western settings. It affirms that a Graphic Designer in Nepal Kathmandu is not merely a visual technician, but a cultural bridge-builder whose work shapes how Nepal presents itself to the world—one pixel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in Nepal Kathmandu</dc:title>
  <dc:creator/>
  <dc:language>en</dc:language>
  <cp:keywords/>
  <dcterms:created xsi:type="dcterms:W3CDTF">2025-12-10T01:29:58Z</dcterms:created>
  <dcterms:modified xsi:type="dcterms:W3CDTF">2025-12-10T01:29:58Z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