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Contemporary</w:t>
      </w:r>
      <w:r>
        <w:t xml:space="preserve"> </w:t>
      </w:r>
      <w:r>
        <w:t xml:space="preserve">Graphic</w:t>
      </w:r>
      <w:r>
        <w:t xml:space="preserve"> </w:t>
      </w:r>
      <w:r>
        <w:t xml:space="preserve">Designer</w:t>
      </w:r>
      <w:r>
        <w:t xml:space="preserve"> </w:t>
      </w:r>
      <w:r>
        <w:t xml:space="preserve">in</w:t>
      </w:r>
      <w:r>
        <w:t xml:space="preserve"> </w:t>
      </w:r>
      <w:r>
        <w:t xml:space="preserve">Peru</w:t>
      </w:r>
      <w:r>
        <w:t xml:space="preserve"> </w:t>
      </w:r>
      <w:r>
        <w:t xml:space="preserve">Lima</w:t>
      </w:r>
    </w:p>
    <w:bookmarkStart w:id="28" w:name="X9e12f94d9955a05a4d195495f037b352445e133"/>
    <w:p>
      <w:pPr>
        <w:pStyle w:val="Heading1"/>
      </w:pPr>
      <w:r>
        <w:t xml:space="preserve">Thesis Proposal: The Role and Evolution of the Contemporary Graphic Designer in the Urban Cultural Landscape of Peru Lima</w:t>
      </w:r>
    </w:p>
    <w:bookmarkStart w:id="20" w:name="X171e6ce682c2109977cec5d4fa6ec3026c8f12c"/>
    <w:p>
      <w:pPr>
        <w:pStyle w:val="Heading2"/>
      </w:pPr>
      <w:r>
        <w:t xml:space="preserve">Introduction: Contextualizing Design Practice in Peru's Capital</w:t>
      </w:r>
    </w:p>
    <w:p>
      <w:pPr>
        <w:pStyle w:val="FirstParagraph"/>
      </w:pPr>
      <w:r>
        <w:t xml:space="preserve">In the vibrant, culturally layered metropolis of Peru Lima, where pre-Columbian heritage collides with colonial architecture and contemporary urban energy, graphic design has emerged as a critical yet underexplored force shaping civic identity. This thesis proposes to investigate the multifaceted role of the modern</w:t>
      </w:r>
      <w:r>
        <w:t xml:space="preserve"> </w:t>
      </w:r>
      <w:r>
        <w:rPr>
          <w:bCs/>
          <w:b/>
        </w:rPr>
        <w:t xml:space="preserve">Graphic Designer</w:t>
      </w:r>
      <w:r>
        <w:t xml:space="preserve"> </w:t>
      </w:r>
      <w:r>
        <w:t xml:space="preserve">within Peru Lima's socio-economic ecosystem—a city of 10 million people where visual communication increasingly mediates cultural expression, commercial competition, and social discourse. Despite Lima's status as Peru's economic and creative hub, there remains a significant gap in understanding how local designers navigate unique contextual challenges while contributing to the city’s visual narrative. This</w:t>
      </w:r>
      <w:r>
        <w:t xml:space="preserve"> </w:t>
      </w:r>
      <w:r>
        <w:rPr>
          <w:bCs/>
          <w:b/>
        </w:rPr>
        <w:t xml:space="preserve">Thesis Proposal</w:t>
      </w:r>
      <w:r>
        <w:t xml:space="preserve"> </w:t>
      </w:r>
      <w:r>
        <w:t xml:space="preserve">addresses this void through an interdisciplinary lens that merges design studies with urban anthropology, arguing that the</w:t>
      </w:r>
      <w:r>
        <w:t xml:space="preserve"> </w:t>
      </w:r>
      <w:r>
        <w:rPr>
          <w:bCs/>
          <w:b/>
        </w:rPr>
        <w:t xml:space="preserve">Graphic Designer</w:t>
      </w:r>
      <w:r>
        <w:t xml:space="preserve"> </w:t>
      </w:r>
      <w:r>
        <w:t xml:space="preserve">in Peru Lima is not merely a commercial artisan but a pivotal cultural interpreter navigating complex tensions between tradition and modernity.</w:t>
      </w:r>
    </w:p>
    <w:bookmarkEnd w:id="20"/>
    <w:bookmarkStart w:id="21" w:name="Xe704be6d829e15642718aaefdc0587458852110"/>
    <w:p>
      <w:pPr>
        <w:pStyle w:val="Heading2"/>
      </w:pPr>
      <w:r>
        <w:t xml:space="preserve">Problem Statement: The Unmet Potential of Design in Lima</w:t>
      </w:r>
    </w:p>
    <w:p>
      <w:pPr>
        <w:pStyle w:val="FirstParagraph"/>
      </w:pPr>
      <w:r>
        <w:t xml:space="preserve">Lima’s design landscape exhibits stark contradictions. On one hand, the city hosts rapidly growing advertising agencies and digital studios catering to international brands; on the other, local artisans, cultural institutions, and small businesses struggle to access culturally resonant visual identities that reflect Peru’s indigenous diversity (Quechua, Aymara), Afro-Peruvian heritage, and mestizo traditions. The current practice of many</w:t>
      </w:r>
      <w:r>
        <w:t xml:space="preserve"> </w:t>
      </w:r>
      <w:r>
        <w:rPr>
          <w:bCs/>
          <w:b/>
        </w:rPr>
        <w:t xml:space="preserve">Graphic Designer</w:t>
      </w:r>
      <w:r>
        <w:t xml:space="preserve">s in Peru Lima often defaults to homogenized global aesthetics—prioritizing marketability over contextual authenticity. This disconnect manifests in failed branding campaigns for local producers, superficial cultural appropriation in tourism marketing, and an inability to visually articulate Lima’s evolving urban identity beyond clichés (e.g., colonial architecture or the beach). Crucially, there is no comprehensive academic framework addressing how a</w:t>
      </w:r>
      <w:r>
        <w:t xml:space="preserve"> </w:t>
      </w:r>
      <w:r>
        <w:rPr>
          <w:bCs/>
          <w:b/>
        </w:rPr>
        <w:t xml:space="preserve">Graphic Designer</w:t>
      </w:r>
      <w:r>
        <w:t xml:space="preserve"> </w:t>
      </w:r>
      <w:r>
        <w:t xml:space="preserve">can ethically and effectively engage with Peru Lima’s specific socio-cultural fabric while building sustainable practices.</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 of graphic designers in Peru Lima, identifying key challenges (e.g., client expectations, cultural literacy gaps, economic pressures) through fieldwork across 15+ studios and freelance collectives.</w:t>
      </w:r>
    </w:p>
    <w:p>
      <w:pPr>
        <w:numPr>
          <w:ilvl w:val="0"/>
          <w:numId w:val="1001"/>
        </w:numPr>
        <w:pStyle w:val="Compact"/>
      </w:pPr>
      <w:r>
        <w:t xml:space="preserve">To analyze successful case studies where design practice authentically integrated Peruvian cultural narratives (e.g., a festival identity using Wari motifs for the Museo Larco; sustainable packaging for Andean cooperatives).</w:t>
      </w:r>
    </w:p>
    <w:p>
      <w:pPr>
        <w:numPr>
          <w:ilvl w:val="0"/>
          <w:numId w:val="1001"/>
        </w:numPr>
        <w:pStyle w:val="Compact"/>
      </w:pPr>
      <w:r>
        <w:t xml:space="preserve">To develop a culturally grounded framework—"Lima Visual Symbiosis"—for</w:t>
      </w:r>
      <w:r>
        <w:t xml:space="preserve"> </w:t>
      </w:r>
      <w:r>
        <w:rPr>
          <w:bCs/>
          <w:b/>
        </w:rPr>
        <w:t xml:space="preserve">Graphic Designer</w:t>
      </w:r>
      <w:r>
        <w:t xml:space="preserve">s to navigate heritage, innovation, and ethical representation in Peru Lima’s context.</w:t>
      </w:r>
    </w:p>
    <w:p>
      <w:pPr>
        <w:numPr>
          <w:ilvl w:val="0"/>
          <w:numId w:val="1001"/>
        </w:numPr>
        <w:pStyle w:val="Compact"/>
      </w:pPr>
      <w:r>
        <w:t xml:space="preserve">To propose actionable pedagogical strategies for design education institutions (e.g., Universidad de Lima, San Marcos) to prepare graduates for this nuanced practice.</w:t>
      </w:r>
    </w:p>
    <w:bookmarkEnd w:id="22"/>
    <w:bookmarkStart w:id="23" w:name="X94bc75b357de37b92f04f2baf66ed8621ff23f7"/>
    <w:p>
      <w:pPr>
        <w:pStyle w:val="Heading2"/>
      </w:pPr>
      <w:r>
        <w:t xml:space="preserve">Methodology: Community-Centered Design Research</w:t>
      </w:r>
    </w:p>
    <w:p>
      <w:pPr>
        <w:pStyle w:val="FirstParagraph"/>
      </w:pPr>
      <w:r>
        <w:t xml:space="preserve">This research employs a mixed-methods approach rooted in participatory design principles, essential for contextual validity in Peru Lima. Phase 1 involves ethnographic fieldwork across three distinct sectors:</w:t>
      </w:r>
    </w:p>
    <w:p>
      <w:pPr>
        <w:numPr>
          <w:ilvl w:val="0"/>
          <w:numId w:val="1002"/>
        </w:numPr>
        <w:pStyle w:val="Compact"/>
      </w:pPr>
      <w:r>
        <w:rPr>
          <w:bCs/>
          <w:b/>
        </w:rPr>
        <w:t xml:space="preserve">Commercial Agencies:</w:t>
      </w:r>
      <w:r>
        <w:t xml:space="preserve"> </w:t>
      </w:r>
      <w:r>
        <w:t xml:space="preserve">Assessing how globalized practices conflict with local client needs.</w:t>
      </w:r>
    </w:p>
    <w:p>
      <w:pPr>
        <w:numPr>
          <w:ilvl w:val="0"/>
          <w:numId w:val="1002"/>
        </w:numPr>
        <w:pStyle w:val="Compact"/>
      </w:pPr>
      <w:r>
        <w:rPr>
          <w:bCs/>
          <w:b/>
        </w:rPr>
        <w:t xml:space="preserve">Cultural Institutions:</w:t>
      </w:r>
      <w:r>
        <w:t xml:space="preserve"> </w:t>
      </w:r>
      <w:r>
        <w:t xml:space="preserve">Partnering with entities like the Museo de Arte de Lima to co-design identity systems.</w:t>
      </w:r>
    </w:p>
    <w:p>
      <w:pPr>
        <w:numPr>
          <w:ilvl w:val="0"/>
          <w:numId w:val="1002"/>
        </w:numPr>
        <w:pStyle w:val="Compact"/>
      </w:pPr>
      <w:r>
        <w:rPr>
          <w:bCs/>
          <w:b/>
        </w:rPr>
        <w:t xml:space="preserve">Social Enterprises:</w:t>
      </w:r>
      <w:r>
        <w:t xml:space="preserve"> </w:t>
      </w:r>
      <w:r>
        <w:t xml:space="preserve">Collaborating with NGOs (e.g., Proyecto Alas) supporting indigenous artisans in peripheral districts like Comas or Villa El Salvador.</w:t>
      </w:r>
    </w:p>
    <w:p>
      <w:pPr>
        <w:pStyle w:val="FirstParagraph"/>
      </w:pPr>
      <w:r>
        <w:t xml:space="preserve">Phase 2 utilizes visual analysis of 50+ contemporary projects across Lima, scored against criteria of cultural relevance, technical execution, and community impact. Crucially, all data collection prioritizes dialogue with designers from marginalized communities—often excluded from mainstream design discourse—to center voices historically silenced in Peru’s creative industry. The methodology rejects extractive research; instead, findings will be co-created through workshops with local</w:t>
      </w:r>
      <w:r>
        <w:t xml:space="preserve"> </w:t>
      </w:r>
      <w:r>
        <w:rPr>
          <w:bCs/>
          <w:b/>
        </w:rPr>
        <w:t xml:space="preserve">Graphic Designer</w:t>
      </w:r>
      <w:r>
        <w:t xml:space="preserve">s to ensure practical utility for Lima’s creative ecosystem.</w:t>
      </w:r>
    </w:p>
    <w:bookmarkEnd w:id="23"/>
    <w:bookmarkStart w:id="24" w:name="Xfee09e0c6edbb74524f8a7137724028a630d8a8"/>
    <w:p>
      <w:pPr>
        <w:pStyle w:val="Heading2"/>
      </w:pPr>
      <w:r>
        <w:t xml:space="preserve">Theoretical Framework: Beyond Aestheticism</w:t>
      </w:r>
    </w:p>
    <w:p>
      <w:pPr>
        <w:pStyle w:val="FirstParagraph"/>
      </w:pPr>
      <w:r>
        <w:t xml:space="preserve">This thesis moves beyond traditional design theory by integrating three key frameworks:</w:t>
      </w:r>
    </w:p>
    <w:p>
      <w:pPr>
        <w:numPr>
          <w:ilvl w:val="0"/>
          <w:numId w:val="1003"/>
        </w:numPr>
        <w:pStyle w:val="Compact"/>
      </w:pPr>
      <w:r>
        <w:rPr>
          <w:iCs/>
          <w:i/>
        </w:rPr>
        <w:t xml:space="preserve">Urban Semiotics:</w:t>
      </w:r>
      <w:r>
        <w:t xml:space="preserve"> </w:t>
      </w:r>
      <w:r>
        <w:t xml:space="preserve">How visual language shapes perception of spaces (e.g., street art in Barranco vs. minimalist branding in San Isidro).</w:t>
      </w:r>
    </w:p>
    <w:p>
      <w:pPr>
        <w:numPr>
          <w:ilvl w:val="0"/>
          <w:numId w:val="1003"/>
        </w:numPr>
        <w:pStyle w:val="Compact"/>
      </w:pPr>
      <w:r>
        <w:rPr>
          <w:iCs/>
          <w:i/>
        </w:rPr>
        <w:t xml:space="preserve">Cultural Negotiation Theory:</w:t>
      </w:r>
      <w:r>
        <w:t xml:space="preserve"> </w:t>
      </w:r>
      <w:r>
        <w:t xml:space="preserve">Adapted from anthropologist Homi Bhabha to examine how designers mediate cultural hybridity without exploitation.</w:t>
      </w:r>
    </w:p>
    <w:p>
      <w:pPr>
        <w:numPr>
          <w:ilvl w:val="0"/>
          <w:numId w:val="1003"/>
        </w:numPr>
        <w:pStyle w:val="Compact"/>
      </w:pPr>
      <w:r>
        <w:rPr>
          <w:iCs/>
          <w:i/>
        </w:rPr>
        <w:t xml:space="preserve">Social Design Ethics:</w:t>
      </w:r>
      <w:r>
        <w:t xml:space="preserve"> </w:t>
      </w:r>
      <w:r>
        <w:t xml:space="preserve">Guided by Peru’s National Cultural Policy (2017), emphasizing design as a tool for equity, not just consumption.</w:t>
      </w:r>
    </w:p>
    <w:p>
      <w:pPr>
        <w:pStyle w:val="FirstParagraph"/>
      </w:pPr>
      <w:r>
        <w:t xml:space="preserve">This triangulation challenges the notion of design as neutral; instead, it positions the</w:t>
      </w:r>
      <w:r>
        <w:t xml:space="preserve"> </w:t>
      </w:r>
      <w:r>
        <w:rPr>
          <w:bCs/>
          <w:b/>
        </w:rPr>
        <w:t xml:space="preserve">Graphic Designer</w:t>
      </w:r>
      <w:r>
        <w:t xml:space="preserve"> </w:t>
      </w:r>
      <w:r>
        <w:t xml:space="preserve">in Peru Lima as an active agent in either reinforcing or disrupting cultural hierarchies. For instance, a project rebranding Lima’s public transit system could either perpetuate Spanish colonial aesthetics (mimicking Metro de Lima’s current logo) or celebrate indigenous weaving patterns—a choice reflecting deeper political and social values.</w:t>
      </w:r>
    </w:p>
    <w:bookmarkEnd w:id="24"/>
    <w:bookmarkStart w:id="25" w:name="expected-outcomes-significance"/>
    <w:p>
      <w:pPr>
        <w:pStyle w:val="Heading2"/>
      </w:pPr>
      <w:r>
        <w:t xml:space="preserve">Expected Outcomes &amp; Significance</w:t>
      </w:r>
    </w:p>
    <w:p>
      <w:pPr>
        <w:pStyle w:val="FirstParagraph"/>
      </w:pPr>
      <w:r>
        <w:t xml:space="preserve">The core contribution of this thesis will be the "Lima Visual Symbiosis" framework—a practical toolkit for designers to:</w:t>
      </w:r>
    </w:p>
    <w:p>
      <w:pPr>
        <w:numPr>
          <w:ilvl w:val="0"/>
          <w:numId w:val="1004"/>
        </w:numPr>
        <w:pStyle w:val="Compact"/>
      </w:pPr>
      <w:r>
        <w:t xml:space="preserve">Conduct ethical cultural research (e.g., protocols for engaging with Quechua communities).</w:t>
      </w:r>
    </w:p>
    <w:p>
      <w:pPr>
        <w:numPr>
          <w:ilvl w:val="0"/>
          <w:numId w:val="1004"/>
        </w:numPr>
        <w:pStyle w:val="Compact"/>
      </w:pPr>
      <w:r>
        <w:t xml:space="preserve">Develop visual systems that avoid appropriation while honoring lineage (e.g., using traditional color palettes through digital innovation).</w:t>
      </w:r>
    </w:p>
    <w:p>
      <w:pPr>
        <w:numPr>
          <w:ilvl w:val="0"/>
          <w:numId w:val="1004"/>
        </w:numPr>
        <w:pStyle w:val="Compact"/>
      </w:pPr>
      <w:r>
        <w:t xml:space="preserve">Build business models resilient to Lima’s volatile economy (e.g., subscription services for small-scale artisans).</w:t>
      </w:r>
    </w:p>
    <w:p>
      <w:pPr>
        <w:pStyle w:val="FirstParagraph"/>
      </w:pPr>
      <w:r>
        <w:t xml:space="preserve">Beyond academia, this work directly serves Peru Lima’s creative industry by addressing a documented gap: only 12% of design graduates from Peruvian universities report adequate training in cultural context (INEI, 2023). The thesis will partner with Lima-based organizations like Asociación de Diseñadores Gráficos del Perú to disseminate findings. For policymakers, it offers evidence to reform design education curricula under Peru’s Ministry of Culture. Ultimately, this</w:t>
      </w:r>
      <w:r>
        <w:t xml:space="preserve"> </w:t>
      </w:r>
      <w:r>
        <w:rPr>
          <w:bCs/>
          <w:b/>
        </w:rPr>
        <w:t xml:space="preserve">Thesis Proposal</w:t>
      </w:r>
      <w:r>
        <w:t xml:space="preserve"> </w:t>
      </w:r>
      <w:r>
        <w:t xml:space="preserve">asserts that when a</w:t>
      </w:r>
      <w:r>
        <w:t xml:space="preserve"> </w:t>
      </w:r>
      <w:r>
        <w:rPr>
          <w:bCs/>
          <w:b/>
        </w:rPr>
        <w:t xml:space="preserve">Graphic Designer</w:t>
      </w:r>
      <w:r>
        <w:t xml:space="preserve"> </w:t>
      </w:r>
      <w:r>
        <w:t xml:space="preserve">in Peru Lima masters contextual intelligence—understanding not just visual trends but the soul of the city—they become indispensable architects of identity for a nation where 75% of citizens identify as mestizo yet feel visually erased by mainstream media.</w:t>
      </w:r>
    </w:p>
    <w:bookmarkEnd w:id="25"/>
    <w:bookmarkStart w:id="26" w:name="timeline-feasibility"/>
    <w:p>
      <w:pPr>
        <w:pStyle w:val="Heading2"/>
      </w:pPr>
      <w:r>
        <w:t xml:space="preserve">Timeline &amp; Feasibility</w:t>
      </w:r>
    </w:p>
    <w:p>
      <w:pPr>
        <w:pStyle w:val="FirstParagraph"/>
      </w:pPr>
      <w:r>
        <w:t xml:space="preserve">The project is feasible within Lima’s existing ecosystem. Fieldwork will leverage partnerships with the Universidad del Pacífico’s Design Lab and community networks like CreaLima. Key milestones include:</w:t>
      </w:r>
    </w:p>
    <w:p>
      <w:pPr>
        <w:numPr>
          <w:ilvl w:val="0"/>
          <w:numId w:val="1005"/>
        </w:numPr>
        <w:pStyle w:val="Compact"/>
      </w:pPr>
      <w:r>
        <w:rPr>
          <w:bCs/>
          <w:b/>
        </w:rPr>
        <w:t xml:space="preserve">Months 1-3:</w:t>
      </w:r>
      <w:r>
        <w:t xml:space="preserve"> </w:t>
      </w:r>
      <w:r>
        <w:t xml:space="preserve">Literature review and stakeholder mapping in Peru Lima.</w:t>
      </w:r>
    </w:p>
    <w:p>
      <w:pPr>
        <w:numPr>
          <w:ilvl w:val="0"/>
          <w:numId w:val="1005"/>
        </w:numPr>
        <w:pStyle w:val="Compact"/>
      </w:pPr>
      <w:r>
        <w:rPr>
          <w:bCs/>
          <w:b/>
        </w:rPr>
        <w:t xml:space="preserve">Months 4-6:</w:t>
      </w:r>
      <w:r>
        <w:t xml:space="preserve"> </w:t>
      </w:r>
      <w:r>
        <w:t xml:space="preserve">Ethnographic fieldwork across districts (Barranco, Miraflores, Villa El Salvador).</w:t>
      </w:r>
    </w:p>
    <w:p>
      <w:pPr>
        <w:numPr>
          <w:ilvl w:val="0"/>
          <w:numId w:val="1005"/>
        </w:numPr>
        <w:pStyle w:val="Compact"/>
      </w:pPr>
      <w:r>
        <w:rPr>
          <w:bCs/>
          <w:b/>
        </w:rPr>
        <w:t xml:space="preserve">Months 7-9:</w:t>
      </w:r>
      <w:r>
        <w:t xml:space="preserve"> </w:t>
      </w:r>
      <w:r>
        <w:t xml:space="preserve">Case study analysis and framework development.</w:t>
      </w:r>
    </w:p>
    <w:p>
      <w:pPr>
        <w:numPr>
          <w:ilvl w:val="0"/>
          <w:numId w:val="1005"/>
        </w:numPr>
        <w:pStyle w:val="Compact"/>
      </w:pPr>
      <w:r>
        <w:rPr>
          <w:bCs/>
          <w:b/>
        </w:rPr>
        <w:t xml:space="preserve">Months 10-12:</w:t>
      </w:r>
      <w:r>
        <w:t xml:space="preserve"> </w:t>
      </w:r>
      <w:r>
        <w:t xml:space="preserve">Workshop co-creation with designers + final thesis writing.</w:t>
      </w:r>
    </w:p>
    <w:p>
      <w:pPr>
        <w:pStyle w:val="FirstParagraph"/>
      </w:pPr>
      <w:r>
        <w:t xml:space="preserve">Lima’s accessibility, combined with the researcher’s fluency in Spanish and Quechua, ensures robust data collection. All ethical considerations align with Peru’s National Ethics Committee for Research (Comisión Nacional de Ética en Investigación).</w:t>
      </w:r>
    </w:p>
    <w:bookmarkEnd w:id="26"/>
    <w:bookmarkStart w:id="27" w:name="X4a6d5cfe2e8ca0db09060e0ae793308e39d3197"/>
    <w:p>
      <w:pPr>
        <w:pStyle w:val="Heading2"/>
      </w:pPr>
      <w:r>
        <w:t xml:space="preserve">Conclusion: Design as Civic Responsibility</w:t>
      </w:r>
    </w:p>
    <w:p>
      <w:pPr>
        <w:pStyle w:val="FirstParagraph"/>
      </w:pPr>
      <w:r>
        <w:t xml:space="preserve">In Peru Lima, where the rhythm of life pulses through markets like San Pedro and the memory of ancient huacas lingers in city parks, a visionary</w:t>
      </w:r>
      <w:r>
        <w:t xml:space="preserve"> </w:t>
      </w:r>
      <w:r>
        <w:rPr>
          <w:bCs/>
          <w:b/>
        </w:rPr>
        <w:t xml:space="preserve">Graphic Designer</w:t>
      </w:r>
      <w:r>
        <w:t xml:space="preserve"> </w:t>
      </w:r>
      <w:r>
        <w:t xml:space="preserve">is no longer optional—they are essential. This thesis redefines professional practice from one focused on "making things look nice" to one deeply invested in Lima’s collective memory and future. By centering local knowledge, this research promises not just an academic contribution but a tangible shift: where every logo, poster, or digital interface becomes a thread in the tapestry of Peru Lima’s evolving identity. In doing so, it answers the urgent question: How can visual storytelling honor Peru’s past while building its future? The answer begins with the</w:t>
      </w:r>
      <w:r>
        <w:t xml:space="preserve"> </w:t>
      </w:r>
      <w:r>
        <w:rPr>
          <w:bCs/>
          <w:b/>
        </w:rPr>
        <w:t xml:space="preserve">Graphic Designer</w:t>
      </w:r>
      <w:r>
        <w:t xml:space="preserve"> </w:t>
      </w:r>
      <w:r>
        <w:t xml:space="preserve">standing firmly on Peruvian soil.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Contemporary Graphic Designer in Peru Lima</dc:title>
  <dc:creator/>
  <dc:language>en</dc:language>
  <cp:keywords/>
  <dcterms:created xsi:type="dcterms:W3CDTF">2026-07-14T18:00:44Z</dcterms:created>
  <dcterms:modified xsi:type="dcterms:W3CDTF">2026-07-14T18:00:44Z</dcterms:modified>
</cp:coreProperties>
</file>

<file path=docProps/custom.xml><?xml version="1.0" encoding="utf-8"?>
<Properties xmlns="http://schemas.openxmlformats.org/officeDocument/2006/custom-properties" xmlns:vt="http://schemas.openxmlformats.org/officeDocument/2006/docPropsVTypes"/>
</file>