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7" w:name="X251e750e2cc92bd17fd1f1f9ae1fb6ef58c2295"/>
    <w:p>
      <w:pPr>
        <w:pStyle w:val="Heading1"/>
      </w:pPr>
      <w:r>
        <w:t xml:space="preserve">Thesis Proposal: The Evolving Role of a Graphic Designer in Contemporary Russia Moscow</w:t>
      </w:r>
    </w:p>
    <w:bookmarkStart w:id="20" w:name="introduction-and-background"/>
    <w:p>
      <w:pPr>
        <w:pStyle w:val="Heading2"/>
      </w:pPr>
      <w:r>
        <w:t xml:space="preserve">1. Introduction and Background</w:t>
      </w:r>
    </w:p>
    <w:p>
      <w:pPr>
        <w:pStyle w:val="FirstParagraph"/>
      </w:pPr>
      <w:r>
        <w:t xml:space="preserve">The field of visual communication has undergone transformative changes globally, yet the specific trajectory of a Graphic Designer within Russia Moscow remains underexplored in academic literature. As one of Europe's most dynamic cultural and economic hubs, Moscow presents a unique confluence of traditional artistic heritage and cutting-edge digital innovation. This Thesis Proposal addresses the critical gap in understanding how contemporary</w:t>
      </w:r>
      <w:r>
        <w:t xml:space="preserve"> </w:t>
      </w:r>
      <w:r>
        <w:rPr>
          <w:bCs/>
          <w:b/>
        </w:rPr>
        <w:t xml:space="preserve">Graphic Designer</w:t>
      </w:r>
      <w:r>
        <w:t xml:space="preserve"> </w:t>
      </w:r>
      <w:r>
        <w:t xml:space="preserve">professionals navigate rapid technological shifts, evolving client expectations, and Russia's distinctive socio-political landscape. With Moscow serving as a pivotal center for advertising, media, and cultural production in Eastern Europe, this research investigates whether current design education adequately prepares practitioners for the complex realities of working within</w:t>
      </w:r>
      <w:r>
        <w:t xml:space="preserve"> </w:t>
      </w:r>
      <w:r>
        <w:rPr>
          <w:bCs/>
          <w:b/>
        </w:rPr>
        <w:t xml:space="preserve">Russia Moscow</w:t>
      </w:r>
      <w:r>
        <w:t xml:space="preserve">'s competitive creative ecosystem.</w:t>
      </w:r>
    </w:p>
    <w:p>
      <w:pPr>
        <w:pStyle w:val="BodyText"/>
      </w:pPr>
      <w:r>
        <w:t xml:space="preserve">The decline of Soviet-era design methodologies and the subsequent influx of Western digital practices have created a transitional phase where established designers struggle to reconcile heritage aesthetics with modern user experience demands. Simultaneously, Russia's recent economic sanctions and global isolation have necessitated innovative local solutions in branding, digital interfaces, and visual storytelling. This context makes Moscow an urgent case study for redefining the Graphic Designer's professional identity within a nation experiencing both creative resilience and external constraints.</w:t>
      </w:r>
    </w:p>
    <w:bookmarkEnd w:id="20"/>
    <w:bookmarkStart w:id="21" w:name="problem-statement"/>
    <w:p>
      <w:pPr>
        <w:pStyle w:val="Heading2"/>
      </w:pPr>
      <w:r>
        <w:t xml:space="preserve">2. Problem Statement</w:t>
      </w:r>
    </w:p>
    <w:p>
      <w:pPr>
        <w:pStyle w:val="FirstParagraph"/>
      </w:pPr>
      <w:r>
        <w:t xml:space="preserve">Despite Moscow's reputation as a creative capital hosting major advertising agencies (e.g., Wieden+Kennedy Moscow, Publicis Groupe Russia), there is no comprehensive academic analysis of the day-to-day challenges faced by Graphic Designer professionals in this specific context. Existing research focuses either on Western design theories or general Russian art history, neglecting the intersection of local market dynamics and digital transformation. Key problems include:</w:t>
      </w:r>
    </w:p>
    <w:p>
      <w:pPr>
        <w:numPr>
          <w:ilvl w:val="0"/>
          <w:numId w:val="1001"/>
        </w:numPr>
        <w:pStyle w:val="Compact"/>
      </w:pPr>
      <w:r>
        <w:t xml:space="preserve">The disconnect between university curricula (e.g., Moscow Design School, Higher School of Economics) and industry demands for UI/UX proficiency</w:t>
      </w:r>
    </w:p>
    <w:p>
      <w:pPr>
        <w:numPr>
          <w:ilvl w:val="0"/>
          <w:numId w:val="1001"/>
        </w:numPr>
        <w:pStyle w:val="Compact"/>
      </w:pPr>
      <w:r>
        <w:t xml:space="preserve">Sanctions-driven shifts toward localized design tools (replacing Adobe Suite with alternatives like SberDesign Platform)</w:t>
      </w:r>
    </w:p>
    <w:p>
      <w:pPr>
        <w:numPr>
          <w:ilvl w:val="0"/>
          <w:numId w:val="1001"/>
        </w:numPr>
        <w:pStyle w:val="Compact"/>
      </w:pPr>
      <w:r>
        <w:t xml:space="preserve">Ethical tensions when creating campaigns for domestic clients amid geopolitical restrictions</w:t>
      </w:r>
    </w:p>
    <w:p>
      <w:pPr>
        <w:numPr>
          <w:ilvl w:val="0"/>
          <w:numId w:val="1001"/>
        </w:numPr>
        <w:pStyle w:val="Compact"/>
      </w:pPr>
      <w:r>
        <w:t xml:space="preserve">The underrepresentation of female and young designers in Moscow's leadership roles within creative agencies</w:t>
      </w:r>
    </w:p>
    <w:p>
      <w:pPr>
        <w:pStyle w:val="FirstParagraph"/>
      </w:pPr>
      <w:r>
        <w:t xml:space="preserve">This Thesis Proposal argues that without context-specific research, Moscow's Graphic Designer professionals risk becoming culturally and technologically marginalized in an increasingly globalized creative economy.</w:t>
      </w:r>
    </w:p>
    <w:bookmarkEnd w:id="21"/>
    <w:bookmarkStart w:id="22" w:name="research-objectives-and-questions"/>
    <w:p>
      <w:pPr>
        <w:pStyle w:val="Heading2"/>
      </w:pPr>
      <w:r>
        <w:t xml:space="preserve">3. Research Objectives and Questions</w:t>
      </w:r>
    </w:p>
    <w:p>
      <w:pPr>
        <w:pStyle w:val="FirstParagraph"/>
      </w:pPr>
      <w:r>
        <w:t xml:space="preserve">This study aims to establish a foundational framework for understanding the modern Graphic Designer in Russia Moscow through three interconnected objectives:</w:t>
      </w:r>
    </w:p>
    <w:p>
      <w:pPr>
        <w:numPr>
          <w:ilvl w:val="0"/>
          <w:numId w:val="1002"/>
        </w:numPr>
        <w:pStyle w:val="Compact"/>
      </w:pPr>
      <w:r>
        <w:rPr>
          <w:bCs/>
          <w:b/>
        </w:rPr>
        <w:t xml:space="preserve">To map the current skill requirements</w:t>
      </w:r>
      <w:r>
        <w:t xml:space="preserve"> </w:t>
      </w:r>
      <w:r>
        <w:t xml:space="preserve">of Graphic Designer roles across Moscow's creative industry (agencies, startups, media houses), comparing them against academic training outputs.</w:t>
      </w:r>
    </w:p>
    <w:p>
      <w:pPr>
        <w:numPr>
          <w:ilvl w:val="0"/>
          <w:numId w:val="1002"/>
        </w:numPr>
        <w:pStyle w:val="Compact"/>
      </w:pPr>
      <w:r>
        <w:rPr>
          <w:bCs/>
          <w:b/>
        </w:rPr>
        <w:t xml:space="preserve">To analyze how geopolitical factors</w:t>
      </w:r>
      <w:r>
        <w:t xml:space="preserve"> </w:t>
      </w:r>
      <w:r>
        <w:t xml:space="preserve">(sanctions, censorship regulations) reshape design workflows and ethical decision-making in Moscow-based studios.</w:t>
      </w:r>
    </w:p>
    <w:p>
      <w:pPr>
        <w:numPr>
          <w:ilvl w:val="0"/>
          <w:numId w:val="1002"/>
        </w:numPr>
        <w:pStyle w:val="Compact"/>
      </w:pPr>
      <w:r>
        <w:rPr>
          <w:bCs/>
          <w:b/>
        </w:rPr>
        <w:t xml:space="preserve">To propose a culturally adaptive educational model</w:t>
      </w:r>
      <w:r>
        <w:t xml:space="preserve"> </w:t>
      </w:r>
      <w:r>
        <w:t xml:space="preserve">that bridges Moscow's artistic legacy with future-ready design competencies.</w:t>
      </w:r>
    </w:p>
    <w:p>
      <w:pPr>
        <w:pStyle w:val="FirstParagraph"/>
      </w:pPr>
      <w:r>
        <w:t xml:space="preserve">The central research questions guiding this investigation are:</w:t>
      </w:r>
    </w:p>
    <w:p>
      <w:pPr>
        <w:numPr>
          <w:ilvl w:val="0"/>
          <w:numId w:val="1003"/>
        </w:numPr>
        <w:pStyle w:val="Compact"/>
      </w:pPr>
      <w:r>
        <w:t xml:space="preserve">How do sanctions and technological isolation alter the technical and strategic capabilities required of a Graphic Designer in Russia Moscow?</w:t>
      </w:r>
    </w:p>
    <w:p>
      <w:pPr>
        <w:numPr>
          <w:ilvl w:val="0"/>
          <w:numId w:val="1003"/>
        </w:numPr>
        <w:pStyle w:val="Compact"/>
      </w:pPr>
      <w:r>
        <w:t xml:space="preserve">In what ways does Moscow's historical design tradition (e.g., Constructivism, Soviet Poster Art) influence contemporary visual identity projects today?</w:t>
      </w:r>
    </w:p>
    <w:p>
      <w:pPr>
        <w:numPr>
          <w:ilvl w:val="0"/>
          <w:numId w:val="1003"/>
        </w:numPr>
        <w:pStyle w:val="Compact"/>
      </w:pPr>
      <w:r>
        <w:t xml:space="preserve">What barriers prevent Graphic Designer professionals from achieving leadership roles within Moscow's creative sector, and how can these be addressed?</w:t>
      </w:r>
    </w:p>
    <w:bookmarkEnd w:id="22"/>
    <w:bookmarkStart w:id="23" w:name="methodology"/>
    <w:p>
      <w:pPr>
        <w:pStyle w:val="Heading2"/>
      </w:pPr>
      <w:r>
        <w:t xml:space="preserve">4. Methodology</w:t>
      </w:r>
    </w:p>
    <w:p>
      <w:pPr>
        <w:pStyle w:val="FirstParagraph"/>
      </w:pPr>
      <w:r>
        <w:t xml:space="preserve">This mixed-methods research will employ a three-phase approach tailored to the Russia Moscow context:</w:t>
      </w:r>
    </w:p>
    <w:p>
      <w:pPr>
        <w:numPr>
          <w:ilvl w:val="0"/>
          <w:numId w:val="1004"/>
        </w:numPr>
        <w:pStyle w:val="Compact"/>
      </w:pPr>
      <w:r>
        <w:rPr>
          <w:bCs/>
          <w:b/>
        </w:rPr>
        <w:t xml:space="preserve">Qualitative Analysis</w:t>
      </w:r>
      <w:r>
        <w:t xml:space="preserve">: In-depth interviews with 30+ Graphic Designer professionals across Moscow-based agencies (including independent studios like "Svoboda Design" and multinational offices), examining workflow adaptations post-sanctions. Focus groups with design educators from institutions such as the Moscow School of Management SKOLKOVO will assess curriculum gaps.</w:t>
      </w:r>
    </w:p>
    <w:p>
      <w:pPr>
        <w:numPr>
          <w:ilvl w:val="0"/>
          <w:numId w:val="1004"/>
        </w:numPr>
        <w:pStyle w:val="Compact"/>
      </w:pPr>
      <w:r>
        <w:rPr>
          <w:bCs/>
          <w:b/>
        </w:rPr>
        <w:t xml:space="preserve">Quantitative Survey</w:t>
      </w:r>
      <w:r>
        <w:t xml:space="preserve">: A structured survey distributed via Moscow Creative Guild channels targeting 200+ practicing Graphic Designer professionals, measuring skill utilization (e.g., Figma proficiency, traditional print skills), salary trends, and sector-specific challenges.</w:t>
      </w:r>
    </w:p>
    <w:p>
      <w:pPr>
        <w:numPr>
          <w:ilvl w:val="0"/>
          <w:numId w:val="1004"/>
        </w:numPr>
        <w:pStyle w:val="Compact"/>
      </w:pPr>
      <w:r>
        <w:rPr>
          <w:bCs/>
          <w:b/>
        </w:rPr>
        <w:t xml:space="preserve">Critical Case Study</w:t>
      </w:r>
      <w:r>
        <w:t xml:space="preserve">: In-depth examination of a major Moscow branding project (e.g., "Moscow City" rebrand for the 2024 Expo) to document how geopolitical constraints influenced visual storytelling decisions.</w:t>
      </w:r>
    </w:p>
    <w:p>
      <w:pPr>
        <w:pStyle w:val="FirstParagraph"/>
      </w:pPr>
      <w:r>
        <w:t xml:space="preserve">Data will be triangulated using NVivo software, with ethical protocols approved by the Moscow Institute of Design's IRB. All interviews will be conducted in Russian with professional translation services to ensure authentic insights into Russia Moscow's linguistic and cultural nuances.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key contributions to academia and industry:</w:t>
      </w:r>
    </w:p>
    <w:p>
      <w:pPr>
        <w:numPr>
          <w:ilvl w:val="0"/>
          <w:numId w:val="1005"/>
        </w:numPr>
        <w:pStyle w:val="Compact"/>
      </w:pPr>
      <w:r>
        <w:rPr>
          <w:bCs/>
          <w:b/>
        </w:rPr>
        <w:t xml:space="preserve">A Moscow-Specific Design Competency Framework</w:t>
      </w:r>
      <w:r>
        <w:t xml:space="preserve">: A taxonomy of technical, strategic, and ethical skills required for Graphic Designer success in Russia's current market, addressing gaps identified in the literature.</w:t>
      </w:r>
    </w:p>
    <w:p>
      <w:pPr>
        <w:numPr>
          <w:ilvl w:val="0"/>
          <w:numId w:val="1005"/>
        </w:numPr>
        <w:pStyle w:val="Compact"/>
      </w:pPr>
      <w:r>
        <w:rPr>
          <w:bCs/>
          <w:b/>
        </w:rPr>
        <w:t xml:space="preserve">Policy Recommendations for Educational Reform</w:t>
      </w:r>
      <w:r>
        <w:t xml:space="preserve">: Evidence-based guidelines for Russian design schools to integrate sanctions-resilient tooling (e.g., local software ecosystems) while preserving cultural heritage.</w:t>
      </w:r>
    </w:p>
    <w:p>
      <w:pPr>
        <w:numPr>
          <w:ilvl w:val="0"/>
          <w:numId w:val="1005"/>
        </w:numPr>
        <w:pStyle w:val="Compact"/>
      </w:pPr>
      <w:r>
        <w:rPr>
          <w:bCs/>
          <w:b/>
        </w:rPr>
        <w:t xml:space="preserve">An Ethical Design Protocol</w:t>
      </w:r>
      <w:r>
        <w:t xml:space="preserve">: A practical guide for Graphic Designer professionals navigating content restrictions within Russia Moscow, balancing creative expression with regulatory compliance.</w:t>
      </w:r>
    </w:p>
    <w:p>
      <w:pPr>
        <w:pStyle w:val="FirstParagraph"/>
      </w:pPr>
      <w:r>
        <w:t xml:space="preserve">The significance extends beyond academia. Findings will directly inform the Russian Creative Industries Association's upcoming accreditation standards and empower Moscow-based studios to attract international talent through demonstrable professional development pathways. Crucially, this research positions the Graphic Designer not merely as a technical executor but as a strategic cultural navigator in Russia Moscow's evolving identity landscape.</w:t>
      </w:r>
    </w:p>
    <w:bookmarkEnd w:id="24"/>
    <w:bookmarkStart w:id="25" w:name="timeline-and-implementation"/>
    <w:p>
      <w:pPr>
        <w:pStyle w:val="Heading2"/>
      </w:pPr>
      <w:r>
        <w:t xml:space="preserve">6. Timeline and Implementation</w:t>
      </w:r>
    </w:p>
    <w:p>
      <w:pPr>
        <w:pStyle w:val="FirstParagraph"/>
      </w:pPr>
      <w:r>
        <w:t xml:space="preserve">Phase</w:t>
      </w:r>
    </w:p>
    <w:bookmarkEnd w:id="25"/>
    <w:p>
      <w:pPr>
        <w:pStyle w:val="BodyText"/>
      </w:pPr>
      <w:r>
        <w:t xml:space="preserve">Duration</w:t>
      </w:r>
    </w:p>
    <w:p>
      <w:pPr>
        <w:pStyle w:val="BodyText"/>
      </w:pPr>
      <w:r>
        <w:t xml:space="preserve">Deliverable</w:t>
      </w:r>
    </w:p>
    <w:p>
      <w:pPr>
        <w:pStyle w:val="BodyText"/>
      </w:pPr>
      <w:r>
        <w:t xml:space="preserve">Literature Review &amp; Framework Development</w:t>
      </w:r>
    </w:p>
    <w:p>
      <w:pPr>
        <w:pStyle w:val="BodyText"/>
      </w:pPr>
      <w:r>
        <w:t xml:space="preserve">Months 1-3</w:t>
      </w:r>
    </w:p>
    <w:p>
      <w:pPr>
        <w:pStyle w:val="BodyText"/>
      </w:pPr>
      <w:r>
        <w:t xml:space="preserve">Russia Moscow Design Context Report</w:t>
      </w:r>
    </w:p>
    <w:p>
      <w:pPr>
        <w:pStyle w:val="BodyText"/>
      </w:pPr>
      <w:r>
        <w:t xml:space="preserve">Fieldwork: Interviews &amp; Surveys</w:t>
      </w:r>
    </w:p>
    <w:p>
      <w:pPr>
        <w:pStyle w:val="BodyText"/>
      </w:pPr>
      <w:r>
        <w:t xml:space="preserve">Months 4-7</w:t>
      </w:r>
    </w:p>
    <w:p>
      <w:pPr>
        <w:pStyle w:val="BodyText"/>
      </w:pPr>
      <w:r>
        <w:rPr>
          <w:bCs/>
          <w:b/>
        </w:rPr>
        <w:t xml:space="preserve">Implementation:</w:t>
      </w:r>
      <w:r>
        <w:t xml:space="preserve"> </w:t>
      </w:r>
      <w:r>
        <w:t xml:space="preserve">Primary data collection will occur in Moscow during Q3-Q4 2024, leveraging partnerships with the Moscow Design Museum and Creative Russia Network. The final Thesis Proposal will be submitted to the Faculty of Art &amp; Design at Moscow State University by December 2024, with findings presented at the International Conference on Visual Communication in Eastern Europe (ICEVCEE) held in St. Petersburg.</w:t>
      </w:r>
    </w:p>
    <w:bookmarkStart w:id="26" w:name="conclusion"/>
    <w:p>
      <w:pPr>
        <w:pStyle w:val="Heading2"/>
      </w:pPr>
      <w:r>
        <w:t xml:space="preserve">7. Conclusion</w:t>
      </w:r>
    </w:p>
    <w:p>
      <w:pPr>
        <w:pStyle w:val="FirstParagraph"/>
      </w:pPr>
      <w:r>
        <w:t xml:space="preserve">The evolving role of a Graphic Designer in Russia Moscow represents more than an industry adaptation—it is a cultural resilience test for creative professionals operating at the intersection of tradition and digital revolution. This Thesis Proposal establishes that understanding this context is not merely academic but vital for sustaining Moscow's status as a global design hub amid unprecedented challenges. By centering the lived experiences of Graphic Designer practitioners within Russia Moscow's unique ecosystem, this research will generate actionable insights to future-proof creative education, empower local talent, and position Russian design on equal footing with international standards. The resulting framework will serve as a blueprint for designers navigating similar geopolitical complexities worldwide while affirming that in the heart of Russia Moscow, visual storytelling remains a powerful force for cultural identity and innovation.</w:t>
      </w:r>
    </w:p>
    <w:bookmarkEnd w:id="26"/>
    <w:p>
      <w:pPr>
        <w:pStyle w:val="BodyText"/>
      </w:pPr>
      <w:r>
        <w:rPr>
          <w:iCs/>
          <w:i/>
        </w:rPr>
        <w:t xml:space="preserve">Thesis Proposal Draft | Prepared by [Candidate Name] | Faculty of Art &amp; Design, Moscow State University | October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Graphic Designer in Contemporary Russia Moscow</dc:title>
  <dc:creator/>
  <dc:language>en</dc:language>
  <cp:keywords/>
  <dcterms:created xsi:type="dcterms:W3CDTF">2025-12-09T07:17:40Z</dcterms:created>
  <dcterms:modified xsi:type="dcterms:W3CDTF">2025-12-09T07:17:40Z</dcterms:modified>
</cp:coreProperties>
</file>

<file path=docProps/custom.xml><?xml version="1.0" encoding="utf-8"?>
<Properties xmlns="http://schemas.openxmlformats.org/officeDocument/2006/custom-properties" xmlns:vt="http://schemas.openxmlformats.org/officeDocument/2006/docPropsVTypes"/>
</file>