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St.</w:t>
      </w:r>
      <w:r>
        <w:t xml:space="preserve"> </w:t>
      </w:r>
      <w:r>
        <w:t xml:space="preserve">Petersburg's</w:t>
      </w:r>
      <w:r>
        <w:t xml:space="preserve"> </w:t>
      </w:r>
      <w:r>
        <w:t xml:space="preserve">Dynamic</w:t>
      </w:r>
      <w:r>
        <w:t xml:space="preserve"> </w:t>
      </w:r>
      <w:r>
        <w:t xml:space="preserve">Creative</w:t>
      </w:r>
      <w:r>
        <w:t xml:space="preserve"> </w:t>
      </w:r>
      <w:r>
        <w:t xml:space="preserve">Landscape,</w:t>
      </w:r>
      <w:r>
        <w:t xml:space="preserve"> </w:t>
      </w:r>
      <w:r>
        <w:t xml:space="preserve">Russia</w:t>
      </w:r>
    </w:p>
    <w:bookmarkStart w:id="27" w:name="Xf4de940a904c835cd5bd633ce3b08724786ba35"/>
    <w:p>
      <w:pPr>
        <w:pStyle w:val="Heading1"/>
      </w:pPr>
      <w:r>
        <w:t xml:space="preserve">Thesis Proposal: Navigating Cultural Identity and Market Dynamics for the Contemporary Graphic Designer in Saint Petersburg, Russia</w:t>
      </w:r>
    </w:p>
    <w:bookmarkStart w:id="20" w:name="X800d9a56a6a5b7576656c9a118554d505524914"/>
    <w:p>
      <w:pPr>
        <w:pStyle w:val="Heading2"/>
      </w:pPr>
      <w:r>
        <w:t xml:space="preserve">1. Introduction: Contextualizing Design in Russia's Northern Capital</w:t>
      </w:r>
    </w:p>
    <w:p>
      <w:pPr>
        <w:pStyle w:val="FirstParagraph"/>
      </w:pPr>
      <w:r>
        <w:t xml:space="preserve">The city of Saint Petersburg, Russia, stands as a unique confluence of imperial grandeur, artistic heritage, and modern creative energy. As the cultural heartland of Northern Russia and a UNESCO City of Design (since 2015), Saint Petersburg offers an unparalleled environment for exploring the evolution of visual communication. This</w:t>
      </w:r>
      <w:r>
        <w:t xml:space="preserve"> </w:t>
      </w:r>
      <w:r>
        <w:rPr>
          <w:iCs/>
          <w:i/>
        </w:rPr>
        <w:t xml:space="preserve">Thesis Proposal</w:t>
      </w:r>
      <w:r>
        <w:t xml:space="preserve"> </w:t>
      </w:r>
      <w:r>
        <w:t xml:space="preserve">centers on the critical examination of the professional trajectory, challenges, and opportunities facing the contemporary</w:t>
      </w:r>
      <w:r>
        <w:t xml:space="preserve"> </w:t>
      </w:r>
      <w:r>
        <w:rPr>
          <w:bCs/>
          <w:b/>
        </w:rPr>
        <w:t xml:space="preserve">Graphic Designer</w:t>
      </w:r>
      <w:r>
        <w:t xml:space="preserve"> </w:t>
      </w:r>
      <w:r>
        <w:t xml:space="preserve">operating within this specific urban and cultural ecosystem. While Moscow often dominates national narratives, Saint Petersburg's distinct identity—shaped by its history as Russia's "Window to Europe," its vast academic institutions (like Saint Petersburg State University of Design and Technology), and a vibrant, historically rooted creative community—demands dedicated investigation. This research seeks to move beyond generalizations about Russian design practice, focusing squarely on the nuanced realities faced by the</w:t>
      </w:r>
      <w:r>
        <w:t xml:space="preserve"> </w:t>
      </w:r>
      <w:r>
        <w:rPr>
          <w:iCs/>
          <w:i/>
        </w:rPr>
        <w:t xml:space="preserve">Graphic Designer</w:t>
      </w:r>
      <w:r>
        <w:t xml:space="preserve"> </w:t>
      </w:r>
      <w:r>
        <w:t xml:space="preserve">in</w:t>
      </w:r>
      <w:r>
        <w:t xml:space="preserve"> </w:t>
      </w:r>
      <w:r>
        <w:rPr>
          <w:bCs/>
          <w:b/>
        </w:rPr>
        <w:t xml:space="preserve">Russia Saint Petersburg</w:t>
      </w:r>
      <w:r>
        <w:t xml:space="preserve">.</w:t>
      </w:r>
    </w:p>
    <w:bookmarkEnd w:id="20"/>
    <w:bookmarkStart w:id="21" w:name="Xeddc2f7d7d4132d44ba3c3ef5d921769b41877b"/>
    <w:p>
      <w:pPr>
        <w:pStyle w:val="Heading2"/>
      </w:pPr>
      <w:r>
        <w:t xml:space="preserve">2. Problem Statement: The Gap in Contextualized Understanding</w:t>
      </w:r>
    </w:p>
    <w:p>
      <w:pPr>
        <w:pStyle w:val="FirstParagraph"/>
      </w:pPr>
      <w:r>
        <w:t xml:space="preserve">Current academic literature and industry reports often treat "Russian design" as monolithic or center it on Moscow, neglecting the significant differences within Russia's creative sectors. Saint Petersburg, with its strong historical ties to European aesthetics (Baroque, Neoclassicism), a distinct local identity separate from Moscow's political focus, and a burgeoning startup scene alongside established cultural institutions (the Hermitage Museum, Mariinsky Theatre), presents a unique case study. The</w:t>
      </w:r>
      <w:r>
        <w:t xml:space="preserve"> </w:t>
      </w:r>
      <w:r>
        <w:rPr>
          <w:iCs/>
          <w:i/>
        </w:rPr>
        <w:t xml:space="preserve">Graphic Designer</w:t>
      </w:r>
      <w:r>
        <w:t xml:space="preserve"> </w:t>
      </w:r>
      <w:r>
        <w:t xml:space="preserve">in Saint Petersburg navigates specific pressures: balancing the demands of preserving historical visual language with creating contemporary brand identities; adapting to the realities of international sanctions and their impact on software access, stock resources, and client bases; and engaging with a local market that values both deep cultural resonance (e.g., for publishing, museums) and globalized digital aesthetics. There is a critical lack of research specifically analyzing how these intersecting factors shape professional practice, skill development needs, business models, and creative output *within* Saint Petersburg itself. This gap hinders both academic understanding and the effective support of local talent.</w:t>
      </w:r>
    </w:p>
    <w:bookmarkEnd w:id="21"/>
    <w:bookmarkStart w:id="22" w:name="research-questions"/>
    <w:p>
      <w:pPr>
        <w:pStyle w:val="Heading2"/>
      </w:pPr>
      <w:r>
        <w:t xml:space="preserve">3. Research Questions</w:t>
      </w:r>
    </w:p>
    <w:p>
      <w:pPr>
        <w:pStyle w:val="FirstParagraph"/>
      </w:pPr>
      <w:r>
        <w:t xml:space="preserve">This thesis proposes to address the following core questions:</w:t>
      </w:r>
    </w:p>
    <w:p>
      <w:pPr>
        <w:numPr>
          <w:ilvl w:val="0"/>
          <w:numId w:val="1001"/>
        </w:numPr>
        <w:pStyle w:val="Compact"/>
      </w:pPr>
      <w:r>
        <w:t xml:space="preserve">How do cultural heritage, historical context, and local identity specifically influence the visual language and client expectations for a</w:t>
      </w:r>
      <w:r>
        <w:t xml:space="preserve"> </w:t>
      </w:r>
      <w:r>
        <w:rPr>
          <w:iCs/>
          <w:i/>
        </w:rPr>
        <w:t xml:space="preserve">Graphic Designer</w:t>
      </w:r>
      <w:r>
        <w:t xml:space="preserve"> </w:t>
      </w:r>
      <w:r>
        <w:t xml:space="preserve">in Saint Petersburg?</w:t>
      </w:r>
    </w:p>
    <w:p>
      <w:pPr>
        <w:numPr>
          <w:ilvl w:val="0"/>
          <w:numId w:val="1001"/>
        </w:numPr>
        <w:pStyle w:val="Compact"/>
      </w:pPr>
      <w:r>
        <w:t xml:space="preserve">To what extent do geopolitical realities (e.g., sanctions) impact the operational workflows, resource accessibility, and international collaboration strategies of Graphic Design studios based in Saint Petersburg?</w:t>
      </w:r>
    </w:p>
    <w:p>
      <w:pPr>
        <w:numPr>
          <w:ilvl w:val="0"/>
          <w:numId w:val="1001"/>
        </w:numPr>
        <w:pStyle w:val="Compact"/>
      </w:pPr>
      <w:r>
        <w:t xml:space="preserve">What are the dominant professional pathways, skill requirements (including digital fluency vs. traditional craftsmanship), and business models emerging for the</w:t>
      </w:r>
      <w:r>
        <w:t xml:space="preserve"> </w:t>
      </w:r>
      <w:r>
        <w:rPr>
          <w:iCs/>
          <w:i/>
        </w:rPr>
        <w:t xml:space="preserve">Graphic Designer</w:t>
      </w:r>
      <w:r>
        <w:t xml:space="preserve"> </w:t>
      </w:r>
      <w:r>
        <w:t xml:space="preserve">within Saint Petersburg's current creative economy?</w:t>
      </w:r>
    </w:p>
    <w:p>
      <w:pPr>
        <w:numPr>
          <w:ilvl w:val="0"/>
          <w:numId w:val="1001"/>
        </w:numPr>
        <w:pStyle w:val="Compact"/>
      </w:pPr>
      <w:r>
        <w:t xml:space="preserve">How do educational institutions in Saint Petersburg (e.g., VGIK, SPbGUT, local academies) align their curricula with the evolving demands of the local market, as perceived by practicing designers and employers in</w:t>
      </w:r>
      <w:r>
        <w:t xml:space="preserve"> </w:t>
      </w:r>
      <w:r>
        <w:rPr>
          <w:bCs/>
          <w:b/>
        </w:rPr>
        <w:t xml:space="preserve">Russia Saint Petersburg</w:t>
      </w:r>
      <w:r>
        <w:t xml:space="preserve">?</w:t>
      </w:r>
    </w:p>
    <w:bookmarkEnd w:id="22"/>
    <w:bookmarkStart w:id="23" w:name="Xad2bb9689317e8738ae439ec3cbaa79433460b4"/>
    <w:p>
      <w:pPr>
        <w:pStyle w:val="Heading2"/>
      </w:pPr>
      <w:r>
        <w:t xml:space="preserve">4. Methodology: Grounded in the St. Petersburg Context</w:t>
      </w:r>
    </w:p>
    <w:p>
      <w:pPr>
        <w:pStyle w:val="FirstParagraph"/>
      </w:pPr>
      <w:r>
        <w:t xml:space="preserve">This research will employ a mixed-methods approach, deliberately focused on the Saint Petersburg ecosystem:</w:t>
      </w:r>
    </w:p>
    <w:p>
      <w:pPr>
        <w:numPr>
          <w:ilvl w:val="0"/>
          <w:numId w:val="1002"/>
        </w:numPr>
        <w:pStyle w:val="Compact"/>
      </w:pPr>
      <w:r>
        <w:rPr>
          <w:bCs/>
          <w:b/>
        </w:rPr>
        <w:t xml:space="preserve">Qualitative Case Studies:</w:t>
      </w:r>
      <w:r>
        <w:t xml:space="preserve"> </w:t>
      </w:r>
      <w:r>
        <w:t xml:space="preserve">In-depth interviews (15-20) with established and emerging Graphic Designers from diverse sectors within Saint Petersburg (e.g., cultural institutions, advertising agencies like Maksimov &amp; Partners or local independents, digital startups). Focus on their daily challenges, creative processes, and perception of the city's influence.</w:t>
      </w:r>
    </w:p>
    <w:p>
      <w:pPr>
        <w:numPr>
          <w:ilvl w:val="0"/>
          <w:numId w:val="1002"/>
        </w:numPr>
        <w:pStyle w:val="Compact"/>
      </w:pPr>
      <w:r>
        <w:rPr>
          <w:bCs/>
          <w:b/>
        </w:rPr>
        <w:t xml:space="preserve">Industry Analysis:</w:t>
      </w:r>
      <w:r>
        <w:t xml:space="preserve"> </w:t>
      </w:r>
      <w:r>
        <w:t xml:space="preserve">Examination of recent project portfolios (from public sources), agency websites, and design awards submissions specific to Saint Petersburg-based firms. Analysis will focus on visual trends reflective of local context versus imported global trends.</w:t>
      </w:r>
    </w:p>
    <w:p>
      <w:pPr>
        <w:numPr>
          <w:ilvl w:val="0"/>
          <w:numId w:val="1002"/>
        </w:numPr>
        <w:pStyle w:val="Compact"/>
      </w:pPr>
      <w:r>
        <w:rPr>
          <w:bCs/>
          <w:b/>
        </w:rPr>
        <w:t xml:space="preserve">Stakeholder Surveys:</w:t>
      </w:r>
      <w:r>
        <w:t xml:space="preserve"> </w:t>
      </w:r>
      <w:r>
        <w:t xml:space="preserve">Online survey targeting Graphic Designers currently practicing in Saint Petersburg (target n=50+) to quantify experiences regarding resource access, market saturation, educational relevance, and future outlook.</w:t>
      </w:r>
    </w:p>
    <w:p>
      <w:pPr>
        <w:numPr>
          <w:ilvl w:val="0"/>
          <w:numId w:val="1002"/>
        </w:numPr>
        <w:pStyle w:val="Compact"/>
      </w:pPr>
      <w:r>
        <w:rPr>
          <w:bCs/>
          <w:b/>
        </w:rPr>
        <w:t xml:space="preserve">Semi-Structured Focus Groups:</w:t>
      </w:r>
      <w:r>
        <w:t xml:space="preserve"> </w:t>
      </w:r>
      <w:r>
        <w:t xml:space="preserve">Facilitated discussions with design educators from key Saint Petersburg institutions to explore curriculum development challenges and perceived skill gaps.</w:t>
      </w:r>
    </w:p>
    <w:p>
      <w:pPr>
        <w:pStyle w:val="FirstParagraph"/>
      </w:pPr>
      <w:r>
        <w:t xml:space="preserve">This methodology ensures the findings are deeply embedded in the realities of working as a</w:t>
      </w:r>
      <w:r>
        <w:t xml:space="preserve"> </w:t>
      </w:r>
      <w:r>
        <w:rPr>
          <w:iCs/>
          <w:i/>
        </w:rPr>
        <w:t xml:space="preserve">Graphic Designer</w:t>
      </w:r>
      <w:r>
        <w:t xml:space="preserve"> </w:t>
      </w:r>
      <w:r>
        <w:t xml:space="preserve">*in* Saint Petersburg, Russia, rather than applying generic frameworks.</w:t>
      </w:r>
    </w:p>
    <w:bookmarkEnd w:id="23"/>
    <w:bookmarkStart w:id="24" w:name="X1264bfc701e71670495ac6a2081420fa20b55e2"/>
    <w:p>
      <w:pPr>
        <w:pStyle w:val="Heading2"/>
      </w:pPr>
      <w:r>
        <w:t xml:space="preserve">5. Literature Review: Bridging Global and Local Perspectives</w:t>
      </w:r>
    </w:p>
    <w:p>
      <w:pPr>
        <w:pStyle w:val="FirstParagraph"/>
      </w:pPr>
      <w:r>
        <w:t xml:space="preserve">The proposed research will situate itself within broader discourse on design practice in post-Soviet contexts (e.g., work by Svetlana Boym on "soft" versus "hard" modernity), global design education models, and studies of creative economies in cultural capitals. Crucially, it will critically engage with the limited existing scholarship specifically focused *on* Saint Petersburg's design scene, identifying its unique position as a city where imperial legacy and contemporary innovation constantly negotiate visual identity. This review will explicitly address how the local context shapes the</w:t>
      </w:r>
      <w:r>
        <w:t xml:space="preserve"> </w:t>
      </w:r>
      <w:r>
        <w:rPr>
          <w:iCs/>
          <w:i/>
        </w:rPr>
        <w:t xml:space="preserve">Graphic Designer</w:t>
      </w:r>
      <w:r>
        <w:t xml:space="preserve">'s role beyond mere aesthetics.</w:t>
      </w:r>
    </w:p>
    <w:bookmarkEnd w:id="24"/>
    <w:bookmarkStart w:id="25" w:name="Xfbc2bc8b630b0e9995a11f9b59bcd4fceb0d51a"/>
    <w:p>
      <w:pPr>
        <w:pStyle w:val="Heading2"/>
      </w:pPr>
      <w:r>
        <w:t xml:space="preserve">6. Significance: Why This Research Matters for Russia Saint Petersburg</w:t>
      </w:r>
    </w:p>
    <w:p>
      <w:pPr>
        <w:pStyle w:val="FirstParagraph"/>
      </w:pPr>
      <w:r>
        <w:t xml:space="preserve">This</w:t>
      </w:r>
      <w:r>
        <w:t xml:space="preserve"> </w:t>
      </w:r>
      <w:r>
        <w:rPr>
          <w:iCs/>
          <w:i/>
        </w:rPr>
        <w:t xml:space="preserve">Thesis Proposal</w:t>
      </w:r>
      <w:r>
        <w:t xml:space="preserve"> </w:t>
      </w:r>
      <w:r>
        <w:t xml:space="preserve">addresses a vital need. The findings will provide actionable insights for multiple stakeholders:</w:t>
      </w:r>
    </w:p>
    <w:p>
      <w:pPr>
        <w:numPr>
          <w:ilvl w:val="0"/>
          <w:numId w:val="1003"/>
        </w:numPr>
        <w:pStyle w:val="Compact"/>
      </w:pPr>
      <w:r>
        <w:rPr>
          <w:bCs/>
          <w:b/>
        </w:rPr>
        <w:t xml:space="preserve">Graphic Designers in Saint Petersburg:</w:t>
      </w:r>
      <w:r>
        <w:t xml:space="preserve"> </w:t>
      </w:r>
      <w:r>
        <w:t xml:space="preserve">A clearer understanding of market dynamics, emerging opportunities (e.g., in cultural heritage branding, local digital services), and potential skill development paths tailored to their city.</w:t>
      </w:r>
    </w:p>
    <w:p>
      <w:pPr>
        <w:numPr>
          <w:ilvl w:val="0"/>
          <w:numId w:val="1003"/>
        </w:numPr>
        <w:pStyle w:val="Compact"/>
      </w:pPr>
      <w:r>
        <w:rPr>
          <w:bCs/>
          <w:b/>
        </w:rPr>
        <w:t xml:space="preserve">Educational Institutions:</w:t>
      </w:r>
      <w:r>
        <w:t xml:space="preserve"> </w:t>
      </w:r>
      <w:r>
        <w:t xml:space="preserve">Evidence-based recommendations for curriculum reform to better prepare graduates for the *specific* demands of the Saint Petersburg creative market.</w:t>
      </w:r>
    </w:p>
    <w:p>
      <w:pPr>
        <w:numPr>
          <w:ilvl w:val="0"/>
          <w:numId w:val="1003"/>
        </w:numPr>
        <w:pStyle w:val="Compact"/>
      </w:pPr>
      <w:r>
        <w:rPr>
          <w:bCs/>
          <w:b/>
        </w:rPr>
        <w:t xml:space="preserve">Local Government &amp; Cultural Bodies (e.g., St. Petersburg Creative Industries Development Agency):</w:t>
      </w:r>
      <w:r>
        <w:t xml:space="preserve"> </w:t>
      </w:r>
      <w:r>
        <w:t xml:space="preserve">Data to inform targeted support policies, funding initiatives, and strategies for fostering a sustainable design ecosystem within</w:t>
      </w:r>
      <w:r>
        <w:t xml:space="preserve"> </w:t>
      </w:r>
      <w:r>
        <w:rPr>
          <w:bCs/>
          <w:b/>
        </w:rPr>
        <w:t xml:space="preserve">Russia Saint Petersburg</w:t>
      </w:r>
      <w:r>
        <w:t xml:space="preserve">.</w:t>
      </w:r>
    </w:p>
    <w:p>
      <w:pPr>
        <w:numPr>
          <w:ilvl w:val="0"/>
          <w:numId w:val="1003"/>
        </w:numPr>
        <w:pStyle w:val="Compact"/>
      </w:pPr>
      <w:r>
        <w:rPr>
          <w:bCs/>
          <w:b/>
        </w:rPr>
        <w:t xml:space="preserve">The Broader Design Field:</w:t>
      </w:r>
      <w:r>
        <w:t xml:space="preserve"> </w:t>
      </w:r>
      <w:r>
        <w:t xml:space="preserve">A nuanced case study demonstrating how cultural context profoundly shapes professional practice, contributing to global design theory beyond the Moscow-centric narrative.</w:t>
      </w:r>
    </w:p>
    <w:bookmarkEnd w:id="25"/>
    <w:bookmarkStart w:id="26" w:name="X31486173612e58cceedb4c7e5bce0ad438e93d3"/>
    <w:p>
      <w:pPr>
        <w:pStyle w:val="Heading2"/>
      </w:pPr>
      <w:r>
        <w:t xml:space="preserve">7. Conclusion: Towards a Contextualized Future</w:t>
      </w:r>
    </w:p>
    <w:p>
      <w:pPr>
        <w:pStyle w:val="FirstParagraph"/>
      </w:pPr>
      <w:r>
        <w:t xml:space="preserve">The role of the Graphic Designer in Saint Petersburg, Russia, is not merely one of visual execution but of cultural navigation and economic adaptation within a city uniquely positioned at the crossroads of history and modernity. This</w:t>
      </w:r>
      <w:r>
        <w:t xml:space="preserve"> </w:t>
      </w:r>
      <w:r>
        <w:rPr>
          <w:iCs/>
          <w:i/>
        </w:rPr>
        <w:t xml:space="preserve">Thesis Proposal</w:t>
      </w:r>
      <w:r>
        <w:t xml:space="preserve"> </w:t>
      </w:r>
      <w:r>
        <w:t xml:space="preserve">argues that understanding this specific context is paramount for empowering local creative talent, enriching Saint Petersburg's contribution to global design discourse, and ensuring its vibrant creative sector thrives. By meticulously investigating the lived experiences, challenges, and aspirations of the</w:t>
      </w:r>
      <w:r>
        <w:t xml:space="preserve"> </w:t>
      </w:r>
      <w:r>
        <w:rPr>
          <w:bCs/>
          <w:b/>
        </w:rPr>
        <w:t xml:space="preserve">Graphic Designer</w:t>
      </w:r>
      <w:r>
        <w:t xml:space="preserve"> </w:t>
      </w:r>
      <w:r>
        <w:t xml:space="preserve">operating within the heart of</w:t>
      </w:r>
      <w:r>
        <w:t xml:space="preserve"> </w:t>
      </w:r>
      <w:r>
        <w:rPr>
          <w:bCs/>
          <w:b/>
        </w:rPr>
        <w:t xml:space="preserve">Russia Saint Petersburg</w:t>
      </w:r>
      <w:r>
        <w:t xml:space="preserve">, this research aims to provide a foundational resource for shaping a more resilient and contextually aware future for design practice in this remarkable city. The ultimate goal is not just academic contribution, but tangible support for the creative professionals who visually define Saint Petersburg's evolving identity on both local and international stages.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St. Petersburg's Dynamic Creative Landscape, Russia</dc:title>
  <dc:creator/>
  <dc:language>en</dc:language>
  <cp:keywords/>
  <dcterms:created xsi:type="dcterms:W3CDTF">2026-07-24T19:15:25Z</dcterms:created>
  <dcterms:modified xsi:type="dcterms:W3CDTF">2026-07-24T19:15:25Z</dcterms:modified>
</cp:coreProperties>
</file>

<file path=docProps/custom.xml><?xml version="1.0" encoding="utf-8"?>
<Properties xmlns="http://schemas.openxmlformats.org/officeDocument/2006/custom-properties" xmlns:vt="http://schemas.openxmlformats.org/officeDocument/2006/docPropsVTypes"/>
</file>