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bdff8140ba96a743babeeae12c9f53543e281c7"/>
    <w:p>
      <w:pPr>
        <w:pStyle w:val="Heading1"/>
      </w:pPr>
      <w:r>
        <w:t xml:space="preserve">Thesis Proposal: Professional Evolution and Market Dynamics of the Graphic Designer in Saudi Arabia Riyadh</w:t>
      </w:r>
    </w:p>
    <w:bookmarkStart w:id="20" w:name="introduction-and-contextual-background"/>
    <w:p>
      <w:pPr>
        <w:pStyle w:val="Heading2"/>
      </w:pPr>
      <w:r>
        <w:t xml:space="preserve">Introduction and Contextual Background</w:t>
      </w:r>
    </w:p>
    <w:p>
      <w:pPr>
        <w:pStyle w:val="FirstParagraph"/>
      </w:pPr>
      <w:r>
        <w:t xml:space="preserve">The Kingdom of Saudi Arabia is undergoing unprecedented transformation through its Vision 2030 initiative, which prioritizes cultural renaissance, economic diversification, and digital innovation. Within this dynamic landscape, the creative industry—including graphic design—has emerged as a critical catalyst for branding national identity and fostering modern entrepreneurship. Riyadh, as the political and economic epicenter of Saudi Arabia Riyadh, serves as a microcosm for this evolution. This</w:t>
      </w:r>
      <w:r>
        <w:t xml:space="preserve"> </w:t>
      </w:r>
      <w:r>
        <w:rPr>
          <w:bCs/>
          <w:b/>
        </w:rPr>
        <w:t xml:space="preserve">Thesis Proposal</w:t>
      </w:r>
      <w:r>
        <w:t xml:space="preserve"> </w:t>
      </w:r>
      <w:r>
        <w:t xml:space="preserve">investigates the professional trajectory of the</w:t>
      </w:r>
      <w:r>
        <w:t xml:space="preserve"> </w:t>
      </w:r>
      <w:r>
        <w:rPr>
          <w:bCs/>
          <w:b/>
        </w:rPr>
        <w:t xml:space="preserve">Graphic Designer</w:t>
      </w:r>
      <w:r>
        <w:t xml:space="preserve"> </w:t>
      </w:r>
      <w:r>
        <w:t xml:space="preserve">in</w:t>
      </w:r>
      <w:r>
        <w:t xml:space="preserve"> </w:t>
      </w:r>
      <w:r>
        <w:rPr>
          <w:bCs/>
          <w:b/>
        </w:rPr>
        <w:t xml:space="preserve">Saudi Arabia Riyadh</w:t>
      </w:r>
      <w:r>
        <w:t xml:space="preserve">, addressing a significant research gap: while global design trends are extensively documented, localized studies examining cultural adaptation, industry demands, and emerging opportunities within Saudi Arabia's unique socio-economic context remain scarce. As Riyadh accelerates its shift toward a knowledge-based economy, understanding how</w:t>
      </w:r>
      <w:r>
        <w:t xml:space="preserve"> </w:t>
      </w:r>
      <w:r>
        <w:rPr>
          <w:bCs/>
          <w:b/>
        </w:rPr>
        <w:t xml:space="preserve">Graphic Designer</w:t>
      </w:r>
      <w:r>
        <w:t xml:space="preserve"> </w:t>
      </w:r>
      <w:r>
        <w:t xml:space="preserve">professionals navigate this transformation is essential for both academic scholarship and industry development.</w:t>
      </w:r>
    </w:p>
    <w:bookmarkEnd w:id="20"/>
    <w:bookmarkStart w:id="21" w:name="problem-statement"/>
    <w:p>
      <w:pPr>
        <w:pStyle w:val="Heading2"/>
      </w:pPr>
      <w:r>
        <w:t xml:space="preserve">Problem Statement</w:t>
      </w:r>
    </w:p>
    <w:p>
      <w:pPr>
        <w:pStyle w:val="FirstParagraph"/>
      </w:pPr>
      <w:r>
        <w:t xml:space="preserve">The rapid growth of Riyadh's creative sector—fueled by government investments in cultural projects like Diriyah Gate and Riyadh Season—has intensified competition while simultaneously creating unprecedented demand for culturally attuned design solutions. However, current industry practices often rely on imported Western design frameworks that overlook Saudi cultural nuances, leading to misaligned branding in sectors such as tourism, healthcare, and fintech. Simultaneously, local design education lags in preparing graduates for the hybrid demands of digital innovation and cultural sensitivity. This disconnect creates a critical gap: How can</w:t>
      </w:r>
      <w:r>
        <w:t xml:space="preserve"> </w:t>
      </w:r>
      <w:r>
        <w:rPr>
          <w:bCs/>
          <w:b/>
        </w:rPr>
        <w:t xml:space="preserve">Graphic Designer</w:t>
      </w:r>
      <w:r>
        <w:t xml:space="preserve"> </w:t>
      </w:r>
      <w:r>
        <w:t xml:space="preserve">professionals in</w:t>
      </w:r>
      <w:r>
        <w:t xml:space="preserve"> </w:t>
      </w:r>
      <w:r>
        <w:rPr>
          <w:bCs/>
          <w:b/>
        </w:rPr>
        <w:t xml:space="preserve">Saudi Arabia Riyadh</w:t>
      </w:r>
      <w:r>
        <w:t xml:space="preserve"> </w:t>
      </w:r>
      <w:r>
        <w:t xml:space="preserve">develop locally relevant competencies that align with national vision while maintaining global standards? Without addressing this, the creative sector cannot fully support Vision 2030's goals of sustainable cultural expression and economic diversification.</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Graphic Designers in Riyadh, including educational backgrounds, skill sets, and key industry sectors (e.g., government initiatives, e-commerce startups, traditional media).</w:t>
      </w:r>
    </w:p>
    <w:p>
      <w:pPr>
        <w:numPr>
          <w:ilvl w:val="0"/>
          <w:numId w:val="1001"/>
        </w:numPr>
        <w:pStyle w:val="Compact"/>
      </w:pPr>
      <w:r>
        <w:t xml:space="preserve">To analyze how cultural identity—manifested through Islamic aesthetics, Arabic calligraphy traditions, and evolving gender dynamics—affects design decisions and client expectations in Saudi Arabia Riyadh.</w:t>
      </w:r>
    </w:p>
    <w:p>
      <w:pPr>
        <w:numPr>
          <w:ilvl w:val="0"/>
          <w:numId w:val="1001"/>
        </w:numPr>
        <w:pStyle w:val="Compact"/>
      </w:pPr>
      <w:r>
        <w:t xml:space="preserve">To evaluate the impact of technological adoption (AI-driven tools, AR/VR platforms) on job roles and creative workflows within local design studios.</w:t>
      </w:r>
    </w:p>
    <w:p>
      <w:pPr>
        <w:numPr>
          <w:ilvl w:val="0"/>
          <w:numId w:val="1001"/>
        </w:numPr>
        <w:pStyle w:val="Compact"/>
      </w:pPr>
      <w:r>
        <w:t xml:space="preserve">To propose a competency framework tailored for Graphic Designers operating in Saudi Arabia's unique market, bridging cultural authenticity with digital innovation.</w:t>
      </w:r>
    </w:p>
    <w:bookmarkEnd w:id="22"/>
    <w:bookmarkStart w:id="23" w:name="X7796daf95009a7ae091f0d908b2d3176c57e188"/>
    <w:p>
      <w:pPr>
        <w:pStyle w:val="Heading2"/>
      </w:pPr>
      <w:r>
        <w:t xml:space="preserve">Literature Review and Theoretical Framework</w:t>
      </w:r>
    </w:p>
    <w:p>
      <w:pPr>
        <w:pStyle w:val="FirstParagraph"/>
      </w:pPr>
      <w:r>
        <w:t xml:space="preserve">Existing literature on graphic design predominantly centers on Western contexts (e.g., studies by Tufte on visual communication), overlooking the Middle Eastern creative landscape. While research by Al-Hamad (2021) examines digital branding in Gulf nations, it lacks depth in Riyadh's specific market dynamics. This</w:t>
      </w:r>
      <w:r>
        <w:t xml:space="preserve"> </w:t>
      </w:r>
      <w:r>
        <w:rPr>
          <w:bCs/>
          <w:b/>
        </w:rPr>
        <w:t xml:space="preserve">Thesis Proposal</w:t>
      </w:r>
      <w:r>
        <w:t xml:space="preserve"> </w:t>
      </w:r>
      <w:r>
        <w:t xml:space="preserve">builds on cultural theory frameworks—particularly Hofstede’s cultural dimensions applied to Saudi Arabia—and integrates design anthropology to study how local identity shapes visual communication. Crucially, it diverges from prior work by focusing exclusively on Riyadh as a case study, where rapid urbanization and regulatory shifts (e.g., relaxed entertainment laws) have created a fertile yet complex environment for creative professionals.</w:t>
      </w:r>
    </w:p>
    <w:bookmarkEnd w:id="23"/>
    <w:bookmarkStart w:id="24" w:name="methodology"/>
    <w:p>
      <w:pPr>
        <w:pStyle w:val="Heading2"/>
      </w:pPr>
      <w:r>
        <w:t xml:space="preserve">Methodology</w:t>
      </w:r>
    </w:p>
    <w:p>
      <w:pPr>
        <w:pStyle w:val="FirstParagraph"/>
      </w:pPr>
      <w:r>
        <w:t xml:space="preserve">This research employs a mixed-methods approach to ensure robust insights:</w:t>
      </w:r>
    </w:p>
    <w:p>
      <w:pPr>
        <w:numPr>
          <w:ilvl w:val="0"/>
          <w:numId w:val="1002"/>
        </w:numPr>
        <w:pStyle w:val="Compact"/>
      </w:pPr>
      <w:r>
        <w:rPr>
          <w:bCs/>
          <w:b/>
        </w:rPr>
        <w:t xml:space="preserve">Quantitative Component:</w:t>
      </w:r>
      <w:r>
        <w:t xml:space="preserve"> </w:t>
      </w:r>
      <w:r>
        <w:t xml:space="preserve">A structured online survey targeting 150+ practicing Graphic Designers across Riyadh (via professional networks like Saudi Designers Association and LinkedIn), measuring skill relevance, cultural challenges, and market expectations.</w:t>
      </w:r>
    </w:p>
    <w:p>
      <w:pPr>
        <w:numPr>
          <w:ilvl w:val="0"/>
          <w:numId w:val="1002"/>
        </w:numPr>
        <w:pStyle w:val="Compact"/>
      </w:pPr>
      <w:r>
        <w:rPr>
          <w:bCs/>
          <w:b/>
        </w:rPr>
        <w:t xml:space="preserve">Qualitative Component:</w:t>
      </w:r>
      <w:r>
        <w:t xml:space="preserve"> </w:t>
      </w:r>
      <w:r>
        <w:t xml:space="preserve">Semi-structured interviews with 25 stakeholders—designers, clients from Vision 2030 projects (e.g., NEOM marketing teams), and academia—to explore nuanced experiences of cultural integration in design processes.</w:t>
      </w:r>
    </w:p>
    <w:p>
      <w:pPr>
        <w:numPr>
          <w:ilvl w:val="0"/>
          <w:numId w:val="1002"/>
        </w:numPr>
        <w:pStyle w:val="Compact"/>
      </w:pPr>
      <w:r>
        <w:rPr>
          <w:bCs/>
          <w:b/>
        </w:rPr>
        <w:t xml:space="preserve">Data Analysis:</w:t>
      </w:r>
      <w:r>
        <w:t xml:space="preserve"> </w:t>
      </w:r>
      <w:r>
        <w:t xml:space="preserve">Thematic analysis of interview transcripts using NVivo software, supplemented by descriptive statistics from survey data. Triangulation will validate findings against Riyadh’s urban development policies (e.g., Riyadh Master Plan 2040).</w:t>
      </w:r>
    </w:p>
    <w:p>
      <w:pPr>
        <w:pStyle w:val="FirstParagraph"/>
      </w:pPr>
      <w:r>
        <w:t xml:space="preserve">The study adheres to ethical guidelines approved by the College of Design at King Saud University, ensuring anonymity and voluntary participation.</w:t>
      </w:r>
    </w:p>
    <w:bookmarkEnd w:id="24"/>
    <w:bookmarkStart w:id="27" w:name="expected-contributions"/>
    <w:p>
      <w:pPr>
        <w:pStyle w:val="Heading2"/>
      </w:pPr>
      <w:r>
        <w:t xml:space="preserve">Expected Contributions</w:t>
      </w:r>
    </w:p>
    <w:bookmarkStart w:id="25" w:name="academic-impact"/>
    <w:p>
      <w:pPr>
        <w:pStyle w:val="Heading3"/>
      </w:pPr>
      <w:r>
        <w:t xml:space="preserve">Academic Impact</w:t>
      </w:r>
    </w:p>
    <w:p>
      <w:pPr>
        <w:pStyle w:val="FirstParagraph"/>
      </w:pPr>
      <w:r>
        <w:t xml:space="preserve">This research will pioneer a culturally grounded design theory for the Middle East, contributing to global design academia by challenging Western-centric paradigms. It addresses a critical void in literature focused on Saudi Arabia Riyadh’s creative economy, positioning the field for future studies on identity-driven visual communication in emerging markets.</w:t>
      </w:r>
    </w:p>
    <w:bookmarkEnd w:id="25"/>
    <w:bookmarkStart w:id="26" w:name="industry-and-societal-impact"/>
    <w:p>
      <w:pPr>
        <w:pStyle w:val="Heading3"/>
      </w:pPr>
      <w:r>
        <w:t xml:space="preserve">Industry and Societal Impact</w:t>
      </w:r>
    </w:p>
    <w:p>
      <w:pPr>
        <w:pStyle w:val="FirstParagraph"/>
      </w:pPr>
      <w:r>
        <w:t xml:space="preserve">For practitioners, the thesis will deliver actionable insights: a skill-mapping tool identifying high-demand competencies (e.g., Arabic typography optimization for digital platforms) and strategies for navigating Saudi cultural codes. For employers—particularly in Riyadh’s burgeoning tech hubs—the proposed competency framework will inform recruitment and training programs. Crucially, this work aligns with Vision 2030’s goal to cultivate homegrown talent, reducing reliance on foreign design firms and empowering local</w:t>
      </w:r>
      <w:r>
        <w:t xml:space="preserve"> </w:t>
      </w:r>
      <w:r>
        <w:rPr>
          <w:bCs/>
          <w:b/>
        </w:rPr>
        <w:t xml:space="preserve">Graphic Designer</w:t>
      </w:r>
      <w:r>
        <w:t xml:space="preserve"> </w:t>
      </w:r>
      <w:r>
        <w:t xml:space="preserve">professionals to shape Saudi Arabia’s visual narrative.</w:t>
      </w:r>
    </w:p>
    <w:bookmarkEnd w:id="26"/>
    <w:bookmarkEnd w:id="27"/>
    <w:bookmarkStart w:id="28" w:name="timeline-18-months"/>
    <w:p>
      <w:pPr>
        <w:pStyle w:val="Heading2"/>
      </w:pPr>
      <w:r>
        <w:t xml:space="preserve">Timeline (18 Months)</w:t>
      </w:r>
    </w:p>
    <w:p>
      <w:pPr>
        <w:pStyle w:val="FirstParagraph"/>
      </w:pPr>
      <w:r>
        <w:t xml:space="preserve">Phase</w:t>
      </w:r>
    </w:p>
    <w:p>
      <w:pPr>
        <w:pStyle w:val="BodyText"/>
      </w:pPr>
      <w:r>
        <w:t xml:space="preserve">Months 1-4</w:t>
      </w:r>
    </w:p>
    <w:p>
      <w:pPr>
        <w:pStyle w:val="BodyText"/>
      </w:pPr>
      <w:r>
        <w:t xml:space="preserve">Months 5-9</w:t>
      </w:r>
    </w:p>
    <w:p>
      <w:pPr>
        <w:pStyle w:val="BodyText"/>
      </w:pPr>
      <w:r>
        <w:t xml:space="preserve">Months 10-18</w:t>
      </w:r>
    </w:p>
    <w:p>
      <w:pPr>
        <w:pStyle w:val="BodyText"/>
      </w:pPr>
      <w:r>
        <w:t xml:space="preserve">Research Design &amp; Ethics Approval</w:t>
      </w:r>
    </w:p>
    <w:p>
      <w:pPr>
        <w:pStyle w:val="BodyText"/>
      </w:pPr>
      <w:r>
        <w:t xml:space="preserve">✓</w:t>
      </w:r>
    </w:p>
    <w:p>
      <w:pPr>
        <w:pStyle w:val="BodyText"/>
      </w:pPr>
      <w:r>
        <w:t xml:space="preserve">Survey Development &amp; Pilot Testing</w:t>
      </w:r>
    </w:p>
    <w:p>
      <w:pPr>
        <w:pStyle w:val="BodyText"/>
      </w:pPr>
      <w:r>
        <w:t xml:space="preserve">✓</w:t>
      </w:r>
    </w:p>
    <w:bookmarkEnd w:id="28"/>
    <w:bookmarkStart w:id="29" w:name="conclusion"/>
    <w:p>
      <w:pPr>
        <w:pStyle w:val="Heading2"/>
      </w:pPr>
      <w:r>
        <w:t xml:space="preserve">Conclusion</w:t>
      </w:r>
    </w:p>
    <w:p>
      <w:pPr>
        <w:pStyle w:val="FirstParagraph"/>
      </w:pPr>
      <w:r>
        <w:t xml:space="preserve">The role of the Graphic Designer in Saudi Arabia Riyadh is evolving from a support function to a strategic driver of national identity and economic growth. This</w:t>
      </w:r>
      <w:r>
        <w:t xml:space="preserve"> </w:t>
      </w:r>
      <w:r>
        <w:rPr>
          <w:bCs/>
          <w:b/>
        </w:rPr>
        <w:t xml:space="preserve">Thesis Proposal</w:t>
      </w:r>
      <w:r>
        <w:t xml:space="preserve"> </w:t>
      </w:r>
      <w:r>
        <w:t xml:space="preserve">responds to an urgent need for localized knowledge that empowers creative professionals within Saudi Arabia’s transformative journey. By centering the experiences of</w:t>
      </w:r>
      <w:r>
        <w:t xml:space="preserve"> </w:t>
      </w:r>
      <w:r>
        <w:rPr>
          <w:bCs/>
          <w:b/>
        </w:rPr>
        <w:t xml:space="preserve">Graphic Designer</w:t>
      </w:r>
      <w:r>
        <w:t xml:space="preserve">s in Riyadh, this study promises not only academic rigor but also tangible value—equipping designers to create work that resonates with Saudi audiences while contributing to a globally competitive creative ecosystem. As Riyadh redefines its cultural and digital future, this research will serve as a compass for both emerging talent and institutions committed to nurturing Saudi Arabia’s unique design voice.</w:t>
      </w:r>
    </w:p>
    <w:bookmarkEnd w:id="29"/>
    <w:bookmarkStart w:id="30" w:name="references-selected"/>
    <w:p>
      <w:pPr>
        <w:pStyle w:val="Heading2"/>
      </w:pPr>
      <w:r>
        <w:t xml:space="preserve">References (Selected)</w:t>
      </w:r>
    </w:p>
    <w:p>
      <w:pPr>
        <w:numPr>
          <w:ilvl w:val="0"/>
          <w:numId w:val="1003"/>
        </w:numPr>
        <w:pStyle w:val="Compact"/>
      </w:pPr>
      <w:r>
        <w:t xml:space="preserve">Al-Hamad, M. (2021). *Digital Branding in the Gulf: A Cultural Perspective*. Arabian Journal of Marketing.</w:t>
      </w:r>
    </w:p>
    <w:p>
      <w:pPr>
        <w:numPr>
          <w:ilvl w:val="0"/>
          <w:numId w:val="1003"/>
        </w:numPr>
        <w:pStyle w:val="Compact"/>
      </w:pPr>
      <w:r>
        <w:t xml:space="preserve">Hofstede, G. (2011). *Culture's Consequences: Comparing Values, Behaviors, Institutions*. Sage Publications.</w:t>
      </w:r>
    </w:p>
    <w:p>
      <w:pPr>
        <w:numPr>
          <w:ilvl w:val="0"/>
          <w:numId w:val="1003"/>
        </w:numPr>
        <w:pStyle w:val="Compact"/>
      </w:pPr>
      <w:r>
        <w:t xml:space="preserve">Saudi Vision 2030 Official Report. (2023). *Economic and Social Transformation Framework*.</w:t>
      </w:r>
    </w:p>
    <w:p>
      <w:pPr>
        <w:numPr>
          <w:ilvl w:val="0"/>
          <w:numId w:val="1003"/>
        </w:numPr>
        <w:pStyle w:val="Compact"/>
      </w:pPr>
      <w:r>
        <w:t xml:space="preserve">Al-Rasheed, F. (2022). *The Rise of Creative Industries in Riyadh: Trends and Challenges*. Journal of Arabian Studies.</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 in Saudi Arabia Riyadh</dc:title>
  <dc:creator/>
  <dc:language>en</dc:language>
  <cp:keywords/>
  <dcterms:created xsi:type="dcterms:W3CDTF">2026-07-20T01:36:22Z</dcterms:created>
  <dcterms:modified xsi:type="dcterms:W3CDTF">2026-07-20T01:36:22Z</dcterms:modified>
</cp:coreProperties>
</file>

<file path=docProps/custom.xml><?xml version="1.0" encoding="utf-8"?>
<Properties xmlns="http://schemas.openxmlformats.org/officeDocument/2006/custom-properties" xmlns:vt="http://schemas.openxmlformats.org/officeDocument/2006/docPropsVTypes"/>
</file>