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ea893162af02605fcdb068acef128916eb37dc"/>
    <w:p>
      <w:pPr>
        <w:pStyle w:val="Heading1"/>
      </w:pPr>
      <w:r>
        <w:t xml:space="preserve">Thesis Proposal: Navigating Innovation and Cultural Shifts in the Graphic Design Profession within United States Los Angeles</w:t>
      </w:r>
    </w:p>
    <w:bookmarkStart w:id="20" w:name="Xcab1619d9a74c0ddaa0e6aeb9cc3b68e8f2ca75"/>
    <w:p>
      <w:pPr>
        <w:pStyle w:val="Heading2"/>
      </w:pPr>
      <w:r>
        <w:t xml:space="preserve">Introduction: The Creative Crossroads of Los Angeles</w:t>
      </w:r>
    </w:p>
    <w:p>
      <w:pPr>
        <w:pStyle w:val="FirstParagraph"/>
      </w:pPr>
      <w:r>
        <w:t xml:space="preserve">The city of Los Angeles, California, stands as a global epicenter for visual storytelling and creative innovation. As the cultural and economic heart of Southern California and a pivotal hub within the United States creative industry landscape, Los Angeles presents an unparalleled environment for studying contemporary graphic design practice. This Thesis Proposal examines the evolving role of the Graphic Designer in United States Los Angeles—a dynamic metropolis where traditional branding collides with digital disruption, multicultural narratives shape visual identity, and technological advancement redefines creative workflows. With over 45,000 design-related jobs in the Greater Los Angeles area (Bureau of Labor Statistics, 2023) and a concentration of agencies like Pentagram LA, The Futurists, and independent studios driving national trends, understanding this profession's trajectory is critical for both academic scholarship and industry adaptation.</w:t>
      </w:r>
    </w:p>
    <w:bookmarkEnd w:id="20"/>
    <w:bookmarkStart w:id="21" w:name="X887dd2007ec29b32d405bddb316e7d1d1c7fb85"/>
    <w:p>
      <w:pPr>
        <w:pStyle w:val="Heading2"/>
      </w:pPr>
      <w:r>
        <w:t xml:space="preserve">Literature Gap: Beyond Generic Design Studies</w:t>
      </w:r>
    </w:p>
    <w:p>
      <w:pPr>
        <w:pStyle w:val="FirstParagraph"/>
      </w:pPr>
      <w:r>
        <w:t xml:space="preserve">While extensive literature exists on graphic design theory and historical practice (e.g., Lupton &amp; Miller, 2015; VanderLinden, 1994), scant research focuses specifically on the geographic and cultural nuances of Los Angeles as a design ecosystem. Existing studies treat "design" as a universal discipline rather than examining how hyper-local factors—such as LA's racial diversity (62% non-white population), film/entertainment dominance, tech startup culture in Silicon Beach, and environmental consciousness—reshape professional practice. This gap is particularly acute given that Los Angeles accounts for 15% of all U.S. design jobs yet remains understudied compared to New York or Chicago in academic literature. Our Thesis Proposal addresses this void by centering the Graphic Designer within the unique socio-economic fabric of United States Los Angeles.</w:t>
      </w:r>
    </w:p>
    <w:bookmarkEnd w:id="21"/>
    <w:bookmarkStart w:id="22" w:name="X31b157c985ccb26bdd4ee8a9c2485a7d8238d14"/>
    <w:p>
      <w:pPr>
        <w:pStyle w:val="Heading2"/>
      </w:pPr>
      <w:r>
        <w:t xml:space="preserve">Research Questions: Mapping Contemporary Practice</w:t>
      </w:r>
    </w:p>
    <w:p>
      <w:pPr>
        <w:pStyle w:val="FirstParagraph"/>
      </w:pPr>
      <w:r>
        <w:t xml:space="preserve">This thesis will investigate three interrelated questions through fieldwork in Los Angeles:</w:t>
      </w:r>
    </w:p>
    <w:p>
      <w:pPr>
        <w:numPr>
          <w:ilvl w:val="0"/>
          <w:numId w:val="1001"/>
        </w:numPr>
        <w:pStyle w:val="Compact"/>
      </w:pPr>
      <w:r>
        <w:rPr>
          <w:iCs/>
          <w:i/>
        </w:rPr>
        <w:t xml:space="preserve">How do cultural demographics and industry-specific demands (entertainment, tech, fashion) in United States Los Angeles shape the day-to-day responsibilities of a Graphic Designer?</w:t>
      </w:r>
    </w:p>
    <w:p>
      <w:pPr>
        <w:numPr>
          <w:ilvl w:val="0"/>
          <w:numId w:val="1001"/>
        </w:numPr>
        <w:pStyle w:val="Compact"/>
      </w:pPr>
      <w:r>
        <w:rPr>
          <w:iCs/>
          <w:i/>
        </w:rPr>
        <w:t xml:space="preserve">To what extent are emerging technologies (AI design tools, AR/VR interfaces) integrated into creative workflows across diverse LA studios compared to national averages?</w:t>
      </w:r>
    </w:p>
    <w:p>
      <w:pPr>
        <w:numPr>
          <w:ilvl w:val="0"/>
          <w:numId w:val="1001"/>
        </w:numPr>
        <w:pStyle w:val="Compact"/>
      </w:pPr>
      <w:r>
        <w:rPr>
          <w:iCs/>
          <w:i/>
        </w:rPr>
        <w:t xml:space="preserve">What skills and professional development pathways do Los Angeles-based Graphic Designers prioritize to navigate economic volatility, including the 2023-24 industry downsizing in digital marketing?</w:t>
      </w:r>
    </w:p>
    <w:bookmarkEnd w:id="22"/>
    <w:bookmarkStart w:id="23" w:name="X4e88df9780975a7be71b4a30f92c6e398b9cf18"/>
    <w:p>
      <w:pPr>
        <w:pStyle w:val="Heading2"/>
      </w:pPr>
      <w:r>
        <w:t xml:space="preserve">Methodology: Grounded in the LA Creative Ecosystem</w:t>
      </w:r>
    </w:p>
    <w:p>
      <w:pPr>
        <w:pStyle w:val="FirstParagraph"/>
      </w:pPr>
      <w:r>
        <w:t xml:space="preserve">Employing a mixed-methods approach tailored to Los Angeles' unique context:</w:t>
      </w:r>
    </w:p>
    <w:p>
      <w:pPr>
        <w:numPr>
          <w:ilvl w:val="0"/>
          <w:numId w:val="1002"/>
        </w:numPr>
        <w:pStyle w:val="Compact"/>
      </w:pPr>
      <w:r>
        <w:rPr>
          <w:bCs/>
          <w:b/>
        </w:rPr>
        <w:t xml:space="preserve">Qualitative Component (N=30):</w:t>
      </w:r>
      <w:r>
        <w:t xml:space="preserve"> </w:t>
      </w:r>
      <w:r>
        <w:t xml:space="preserve">In-depth interviews with practicing Graphic Designers across 5 industry sectors (entertainment, sustainable fashion, tech startups, non-profits, and independent studios) in LA. Participants will be recruited via the AIGA Los Angeles chapter and local design schools like ArtCenter College of Design.</w:t>
      </w:r>
    </w:p>
    <w:p>
      <w:pPr>
        <w:numPr>
          <w:ilvl w:val="0"/>
          <w:numId w:val="1002"/>
        </w:numPr>
        <w:pStyle w:val="Compact"/>
      </w:pPr>
      <w:r>
        <w:rPr>
          <w:bCs/>
          <w:b/>
        </w:rPr>
        <w:t xml:space="preserve">Quantitative Component (N=200):</w:t>
      </w:r>
      <w:r>
        <w:t xml:space="preserve"> </w:t>
      </w:r>
      <w:r>
        <w:t xml:space="preserve">Online survey distributed through LinkedIn groups and LA design networks to gauge skill prioritization, tool adoption rates, and economic resilience strategies among Graphic Designers in the greater Los Angeles area.</w:t>
      </w:r>
    </w:p>
    <w:p>
      <w:pPr>
        <w:numPr>
          <w:ilvl w:val="0"/>
          <w:numId w:val="1002"/>
        </w:numPr>
        <w:pStyle w:val="Compact"/>
      </w:pPr>
      <w:r>
        <w:rPr>
          <w:bCs/>
          <w:b/>
        </w:rPr>
        <w:t xml:space="preserve">Case Studies:</w:t>
      </w:r>
      <w:r>
        <w:t xml:space="preserve"> </w:t>
      </w:r>
      <w:r>
        <w:t xml:space="preserve">Deep dives into two contrasting LA studios—e.g., a legacy agency like R/GA's Los Angeles office (established 1998) versus a recent tech startup studio (2021-2024)—to analyze structural adaptation to market shifts.</w:t>
      </w:r>
    </w:p>
    <w:p>
      <w:pPr>
        <w:pStyle w:val="FirstParagraph"/>
      </w:pPr>
      <w:r>
        <w:t xml:space="preserve">Methodology is deliberately LA-centric: All fieldwork occurs within Los Angeles County, with interviews conducted in-person or via Zoom to capture regional nuances absent in national studies. Data analysis will employ thematic coding (Braun &amp; Clarke, 2006) and comparative statistical modeling of LA vs. U.S. industry data.</w:t>
      </w:r>
    </w:p>
    <w:bookmarkEnd w:id="23"/>
    <w:bookmarkStart w:id="24" w:name="X490e2234cffa752a59615e56e237e7783242ba0"/>
    <w:p>
      <w:pPr>
        <w:pStyle w:val="Heading2"/>
      </w:pPr>
      <w:r>
        <w:t xml:space="preserve">Expected Outcomes: Practical Insights for the Los Angeles Creative Economy</w:t>
      </w:r>
    </w:p>
    <w:p>
      <w:pPr>
        <w:pStyle w:val="FirstParagraph"/>
      </w:pPr>
      <w:r>
        <w:t xml:space="preserve">This research promises three key contributions:</w:t>
      </w:r>
    </w:p>
    <w:p>
      <w:pPr>
        <w:numPr>
          <w:ilvl w:val="0"/>
          <w:numId w:val="1003"/>
        </w:numPr>
        <w:pStyle w:val="Compact"/>
      </w:pPr>
      <w:r>
        <w:rPr>
          <w:iCs/>
          <w:i/>
        </w:rPr>
        <w:t xml:space="preserve">Professional Frameworks for LA Graphic Designers:</w:t>
      </w:r>
      <w:r>
        <w:t xml:space="preserve"> </w:t>
      </w:r>
      <w:r>
        <w:t xml:space="preserve">A competency map identifying "non-negotiable" skills in Los Angeles (e.g., motion design fluency, cultural competency for multicultural campaigns) beyond standard software proficiency, directly informing career development programs at institutions like CalArts and Loyola Marymount University.</w:t>
      </w:r>
    </w:p>
    <w:p>
      <w:pPr>
        <w:numPr>
          <w:ilvl w:val="0"/>
          <w:numId w:val="1003"/>
        </w:numPr>
        <w:pStyle w:val="Compact"/>
      </w:pPr>
      <w:r>
        <w:rPr>
          <w:iCs/>
          <w:i/>
        </w:rPr>
        <w:t xml:space="preserve">Economic Resilience Strategies:</w:t>
      </w:r>
      <w:r>
        <w:t xml:space="preserve"> </w:t>
      </w:r>
      <w:r>
        <w:t xml:space="preserve">Evidence-based recommendations for Graphic Designers navigating LA's volatile job market—such as diversifying client sectors (e.g., leveraging entertainment industry downturns to pivot toward sustainable brands), which addresses the 2023-24 17% decline in digital design roles per LA Chamber of Commerce reports.</w:t>
      </w:r>
    </w:p>
    <w:p>
      <w:pPr>
        <w:numPr>
          <w:ilvl w:val="0"/>
          <w:numId w:val="1003"/>
        </w:numPr>
        <w:pStyle w:val="Compact"/>
      </w:pPr>
      <w:r>
        <w:rPr>
          <w:iCs/>
          <w:i/>
        </w:rPr>
        <w:t xml:space="preserve">Cultural Impact Analysis:</w:t>
      </w:r>
      <w:r>
        <w:t xml:space="preserve"> </w:t>
      </w:r>
      <w:r>
        <w:t xml:space="preserve">Documenting how Los Angeles' unique demographic mosaic (e.g., Hispanic/Latinx designers influencing visual language for brands like Taco Bell's "Taco Truck" campaign) shapes national design trends, positioning LA as an innovation lab for the U.S. Graphic Designer profession.</w:t>
      </w:r>
    </w:p>
    <w:bookmarkEnd w:id="24"/>
    <w:bookmarkStart w:id="25" w:name="X4b4e0465c41cf874c96c9c11c79ead673929a80"/>
    <w:p>
      <w:pPr>
        <w:pStyle w:val="Heading2"/>
      </w:pPr>
      <w:r>
        <w:t xml:space="preserve">Significance: Why Los Angeles Matters in Design Discourse</w:t>
      </w:r>
    </w:p>
    <w:p>
      <w:pPr>
        <w:pStyle w:val="FirstParagraph"/>
      </w:pPr>
      <w:r>
        <w:t xml:space="preserve">The United States Los Angeles context is not merely a geographical footnote—it is a bellwether for the future of graphic design in America. As the city transitions from "Hollywood" to "The Creative Capital of America" (LA Economic Development Corporation, 2023), its Graphic Designers are pioneers in integrating accessibility standards into branding (e.g., inclusive web design for diverse audiences), ethical AI usage, and sustainability-driven visual systems (e.g., eco-packaging for LA-based startups like Package Free). By anchoring this research in Los Angeles' lived reality—not a hypothetical or East Coast model—we provide actionable intelligence that transcends regional boundaries. This Thesis Proposal directly supports the American Institute of Graphic Arts' (AIGA) 2024 focus on "Design Equity" by demonstrating how location-specific cultural forces drive inclusive practice.</w:t>
      </w:r>
    </w:p>
    <w:bookmarkEnd w:id="25"/>
    <w:bookmarkStart w:id="26" w:name="Xb663fa5a865666e3509e57d81beedaef6a23c7b"/>
    <w:p>
      <w:pPr>
        <w:pStyle w:val="Heading2"/>
      </w:pPr>
      <w:r>
        <w:t xml:space="preserve">Timeline: From LA Fieldwork to Academic Contribution</w:t>
      </w:r>
    </w:p>
    <w:p>
      <w:pPr>
        <w:pStyle w:val="FirstParagraph"/>
      </w:pPr>
      <w:r>
        <w:t xml:space="preserve">The research will unfold across 14 months:</w:t>
      </w:r>
    </w:p>
    <w:p>
      <w:pPr>
        <w:numPr>
          <w:ilvl w:val="0"/>
          <w:numId w:val="1004"/>
        </w:numPr>
        <w:pStyle w:val="Compact"/>
      </w:pPr>
      <w:r>
        <w:rPr>
          <w:bCs/>
          <w:b/>
        </w:rPr>
        <w:t xml:space="preserve">Months 1-3:</w:t>
      </w:r>
      <w:r>
        <w:t xml:space="preserve"> </w:t>
      </w:r>
      <w:r>
        <w:t xml:space="preserve">Literature review and institutional partnerships (AIGA LA, ArtCenter)</w:t>
      </w:r>
    </w:p>
    <w:p>
      <w:pPr>
        <w:numPr>
          <w:ilvl w:val="0"/>
          <w:numId w:val="1004"/>
        </w:numPr>
        <w:pStyle w:val="Compact"/>
      </w:pPr>
      <w:r>
        <w:rPr>
          <w:bCs/>
          <w:b/>
        </w:rPr>
        <w:t xml:space="preserve">Months 4-7:</w:t>
      </w:r>
      <w:r>
        <w:t xml:space="preserve"> </w:t>
      </w:r>
      <w:r>
        <w:t xml:space="preserve">Data collection: Interviews (LA studios), Survey deployment</w:t>
      </w:r>
    </w:p>
    <w:p>
      <w:pPr>
        <w:numPr>
          <w:ilvl w:val="0"/>
          <w:numId w:val="1004"/>
        </w:numPr>
        <w:pStyle w:val="Compact"/>
      </w:pPr>
      <w:r>
        <w:rPr>
          <w:bCs/>
          <w:b/>
        </w:rPr>
        <w:t xml:space="preserve">Months 8-10:</w:t>
      </w:r>
      <w:r>
        <w:t xml:space="preserve"> </w:t>
      </w:r>
      <w:r>
        <w:t xml:space="preserve">Thematic analysis and case study development</w:t>
      </w:r>
    </w:p>
    <w:p>
      <w:pPr>
        <w:numPr>
          <w:ilvl w:val="0"/>
          <w:numId w:val="1004"/>
        </w:numPr>
        <w:pStyle w:val="Compact"/>
      </w:pPr>
      <w:r>
        <w:rPr>
          <w:bCs/>
          <w:b/>
        </w:rPr>
        <w:t xml:space="preserve">Months 11-14:</w:t>
      </w:r>
      <w:r>
        <w:t xml:space="preserve"> </w:t>
      </w:r>
      <w:r>
        <w:t xml:space="preserve">Drafting thesis, presenting findings at AIGA Los Angeles event (April 2025)</w:t>
      </w:r>
    </w:p>
    <w:bookmarkEnd w:id="26"/>
    <w:bookmarkStart w:id="27" w:name="Xc47cbb9b054e37ed2f20d06f3af2a52fc885e0d"/>
    <w:p>
      <w:pPr>
        <w:pStyle w:val="Heading2"/>
      </w:pPr>
      <w:r>
        <w:t xml:space="preserve">Conclusion: Designing the Future in Los Angeles</w:t>
      </w:r>
    </w:p>
    <w:p>
      <w:pPr>
        <w:pStyle w:val="FirstParagraph"/>
      </w:pPr>
      <w:r>
        <w:t xml:space="preserve">The Graphic Designer in United States Los Angeles operates at the intersection of cultural transformation and technological disruption—a position demanding both artistic intuition and strategic agility. This Thesis Proposal establishes a rigorous academic foundation to understand how a profession once defined by print brochures has evolved into one navigating Instagram filters, NFT brand experiences, and climate-conscious visual systems—all within the unique ecosystem of Los Angeles. By centering our investigation on this city’s specific challenges and innovations, we move beyond generic design theory to deliver a roadmap for resilience that resonates across the U.S. creative industry. In an era where design choices influence everything from social movements (e.g., Black Lives Matter campaigns) to global branding, understanding the Los Angeles Graphic Designer is not just local scholarship—it is essential to defining America's visual future.</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States Los Angeles</dc:title>
  <dc:creator/>
  <dc:language>en</dc:language>
  <cp:keywords/>
  <dcterms:created xsi:type="dcterms:W3CDTF">2026-06-03T08:31:13Z</dcterms:created>
  <dcterms:modified xsi:type="dcterms:W3CDTF">2026-06-03T08:31:13Z</dcterms:modified>
</cp:coreProperties>
</file>

<file path=docProps/custom.xml><?xml version="1.0" encoding="utf-8"?>
<Properties xmlns="http://schemas.openxmlformats.org/officeDocument/2006/custom-properties" xmlns:vt="http://schemas.openxmlformats.org/officeDocument/2006/docPropsVTypes"/>
</file>