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Socio-Economic</w:t>
      </w:r>
      <w:r>
        <w:t xml:space="preserve"> </w:t>
      </w:r>
      <w:r>
        <w:t xml:space="preserve">Transformation</w:t>
      </w:r>
    </w:p>
    <w:bookmarkStart w:id="29" w:name="X4dea151273418b17c7e02dc86924db3c8ab1cc3"/>
    <w:p>
      <w:pPr>
        <w:pStyle w:val="Heading1"/>
      </w:pPr>
      <w:r>
        <w:t xml:space="preserve">Thesis Proposal: The Evolving Role of the Graphic Designer in Venezuela Caracas Amidst Socio-Economic Transformation</w:t>
      </w:r>
    </w:p>
    <w:bookmarkStart w:id="20" w:name="introduction"/>
    <w:p>
      <w:pPr>
        <w:pStyle w:val="Heading2"/>
      </w:pPr>
      <w:r>
        <w:t xml:space="preserve">1. Introduction</w:t>
      </w:r>
    </w:p>
    <w:p>
      <w:pPr>
        <w:pStyle w:val="FirstParagraph"/>
      </w:pPr>
      <w:r>
        <w:t xml:space="preserve">In the vibrant yet challenging urban landscape of Venezuela Caracas, the creative industries face unprecedented transformation. This Thesis Proposal examines the critical role and adaptive strategies of the</w:t>
      </w:r>
      <w:r>
        <w:t xml:space="preserve"> </w:t>
      </w:r>
      <w:r>
        <w:rPr>
          <w:bCs/>
          <w:b/>
        </w:rPr>
        <w:t xml:space="preserve">Graphic Designer</w:t>
      </w:r>
      <w:r>
        <w:t xml:space="preserve"> </w:t>
      </w:r>
      <w:r>
        <w:t xml:space="preserve">within Caracas' unique socio-economic context, where hyperinflation, political instability, and digital disruption have fundamentally reshaped professional practice. While global design trends evolve rapidly, Venezuela's graphic designers operate in an environment characterized by currency collapse (with inflation exceeding 130,000% in 2023), limited access to international software/tools due to sanctions, and a burgeoning need for locally relevant visual communication. This research directly addresses the gap in understanding how</w:t>
      </w:r>
      <w:r>
        <w:t xml:space="preserve"> </w:t>
      </w:r>
      <w:r>
        <w:rPr>
          <w:bCs/>
          <w:b/>
        </w:rPr>
        <w:t xml:space="preserve">Graphic Designer</w:t>
      </w:r>
      <w:r>
        <w:t xml:space="preserve">s navigate these constraints while sustaining cultural identity and economic viability in Venezuela Caracas.</w:t>
      </w:r>
    </w:p>
    <w:bookmarkEnd w:id="20"/>
    <w:bookmarkStart w:id="21" w:name="problem-statement"/>
    <w:p>
      <w:pPr>
        <w:pStyle w:val="Heading2"/>
      </w:pPr>
      <w:r>
        <w:t xml:space="preserve">2. Problem Statement</w:t>
      </w:r>
    </w:p>
    <w:p>
      <w:pPr>
        <w:pStyle w:val="FirstParagraph"/>
      </w:pPr>
      <w:r>
        <w:t xml:space="preserve">The graphic design sector in Venezuela Caracas has experienced a dramatic shift since the early 2010s, yet academic literature remains scarce on its current realities. Traditional client relationships have dissolved under economic collapse, with many businesses unable to pay for professional services. Simultaneously, digital platforms like Instagram and WhatsApp have become primary channels for design work—replacing formal contracts with informal "pay-as-you-can" models. This thesis investigates:</w:t>
      </w:r>
      <w:r>
        <w:t xml:space="preserve"> </w:t>
      </w:r>
      <w:r>
        <w:rPr>
          <w:iCs/>
          <w:i/>
        </w:rPr>
        <w:t xml:space="preserve">How do Graphic Designer practitioners in Venezuela Caracas adapt their creative strategies, business models, and ethical frameworks to sustain their profession amid systemic crisis?</w:t>
      </w:r>
      <w:r>
        <w:t xml:space="preserve"> </w:t>
      </w:r>
      <w:r>
        <w:t xml:space="preserve">The urgency is compounded by Venezuela’s status as Latin America’s largest economy in decline (World Bank, 2023), making Caracas a critical case study for understanding design resilience in extreme contexts.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landscape of Graphic Designer practitioners in Venezuela Caracas through primary fieldwork.</w:t>
      </w:r>
    </w:p>
    <w:p>
      <w:pPr>
        <w:numPr>
          <w:ilvl w:val="0"/>
          <w:numId w:val="1001"/>
        </w:numPr>
        <w:pStyle w:val="Compact"/>
      </w:pPr>
      <w:r>
        <w:t xml:space="preserve">To identify key challenges (e.g., resource scarcity, payment instability, ethical dilemmas) and adaptive strategies (e.g., community-based design, skill-sharing networks).</w:t>
      </w:r>
    </w:p>
    <w:p>
      <w:pPr>
        <w:numPr>
          <w:ilvl w:val="0"/>
          <w:numId w:val="1001"/>
        </w:numPr>
        <w:pStyle w:val="Compact"/>
      </w:pPr>
      <w:r>
        <w:t xml:space="preserve">To analyze how digital transformation—particularly mobile-first workflows—has redefined the Graphic Designer’s role beyond traditional client work.</w:t>
      </w:r>
    </w:p>
    <w:p>
      <w:pPr>
        <w:numPr>
          <w:ilvl w:val="0"/>
          <w:numId w:val="1001"/>
        </w:numPr>
        <w:pStyle w:val="Compact"/>
      </w:pPr>
      <w:r>
        <w:t xml:space="preserve">To propose a culturally contextualized framework for sustainable graphic design practice in Venezuela Caracas.</w:t>
      </w:r>
    </w:p>
    <w:bookmarkEnd w:id="22"/>
    <w:bookmarkStart w:id="23" w:name="literature-review-contextual-anchoring"/>
    <w:p>
      <w:pPr>
        <w:pStyle w:val="Heading2"/>
      </w:pPr>
      <w:r>
        <w:t xml:space="preserve">4. Literature Review (Contextual Anchoring)</w:t>
      </w:r>
    </w:p>
    <w:p>
      <w:pPr>
        <w:pStyle w:val="FirstParagraph"/>
      </w:pPr>
      <w:r>
        <w:t xml:space="preserve">Existing scholarship on design in Latin America focuses primarily on Brazil and Mexico, neglecting Venezuela’s unique crisis-driven trajectory. While studies like Ribeiro &amp; Santos’ (2018) on "Design in Developing Economies" offer theoretical frameworks, they omit the hyperinflationary context of Caracas. Similarly, global literature on digital design (e.g., Koltun et al., 2021) assumes stable infrastructure—untrue for Venezuela’s frequent internet outages and limited access to Adobe Creative Cloud. This thesis bridges this gap by centering</w:t>
      </w:r>
      <w:r>
        <w:t xml:space="preserve"> </w:t>
      </w:r>
      <w:r>
        <w:rPr>
          <w:bCs/>
          <w:b/>
        </w:rPr>
        <w:t xml:space="preserve">Venezuela Caracas</w:t>
      </w:r>
      <w:r>
        <w:t xml:space="preserve"> </w:t>
      </w:r>
      <w:r>
        <w:t xml:space="preserve">as a site of necessity-driven innovation, where designers have pioneered low-cost alternatives (e.g., using free software like GIMP instead of Photoshop) and community-led visual activism for food distribution networks during shortages.</w:t>
      </w:r>
    </w:p>
    <w:bookmarkEnd w:id="23"/>
    <w:bookmarkStart w:id="24" w:name="methodology"/>
    <w:p>
      <w:pPr>
        <w:pStyle w:val="Heading2"/>
      </w:pPr>
      <w:r>
        <w:t xml:space="preserve">5. Methodology</w:t>
      </w:r>
    </w:p>
    <w:p>
      <w:pPr>
        <w:pStyle w:val="FirstParagraph"/>
      </w:pPr>
      <w:r>
        <w:t xml:space="preserve">This qualitative study employs a mixed-methods approach grounded in Caracas’ realities:</w:t>
      </w:r>
    </w:p>
    <w:p>
      <w:pPr>
        <w:numPr>
          <w:ilvl w:val="0"/>
          <w:numId w:val="1002"/>
        </w:numPr>
        <w:pStyle w:val="Compact"/>
      </w:pPr>
      <w:r>
        <w:rPr>
          <w:bCs/>
          <w:b/>
        </w:rPr>
        <w:t xml:space="preserve">Participant Observation:</w:t>
      </w:r>
      <w:r>
        <w:t xml:space="preserve"> </w:t>
      </w:r>
      <w:r>
        <w:t xml:space="preserve">Engaging with 30+ Graphic Designer practitioners across Caracas neighborhoods (El Valle, Chacao, Petare) through co-creation workshops to document daily workflows.</w:t>
      </w:r>
    </w:p>
    <w:p>
      <w:pPr>
        <w:numPr>
          <w:ilvl w:val="0"/>
          <w:numId w:val="1002"/>
        </w:numPr>
        <w:pStyle w:val="Compact"/>
      </w:pPr>
      <w:r>
        <w:rPr>
          <w:bCs/>
          <w:b/>
        </w:rPr>
        <w:t xml:space="preserve">Structured Interviews:</w:t>
      </w:r>
      <w:r>
        <w:t xml:space="preserve"> </w:t>
      </w:r>
      <w:r>
        <w:t xml:space="preserve">Conducting semi-structured interviews with 15 mid-career designers about payment systems, ethical conflicts (e.g., designing for government propaganda vs. opposition groups), and skill adaptation.</w:t>
      </w:r>
    </w:p>
    <w:p>
      <w:pPr>
        <w:numPr>
          <w:ilvl w:val="0"/>
          <w:numId w:val="1002"/>
        </w:numPr>
        <w:pStyle w:val="Compact"/>
      </w:pPr>
      <w:r>
        <w:rPr>
          <w:bCs/>
          <w:b/>
        </w:rPr>
        <w:t xml:space="preserve">Semiology Analysis:</w:t>
      </w:r>
      <w:r>
        <w:t xml:space="preserve"> </w:t>
      </w:r>
      <w:r>
        <w:t xml:space="preserve">Critically examining 200+ visual artifacts from Caracas-based campaigns (e.g., protest posters, community nutrition guides) to trace visual language evolution amid scarcity.</w:t>
      </w:r>
    </w:p>
    <w:p>
      <w:pPr>
        <w:pStyle w:val="FirstParagraph"/>
      </w:pPr>
      <w:r>
        <w:t xml:space="preserve">Data collection occurs in Caracas through partnerships with local collectives like</w:t>
      </w:r>
      <w:r>
        <w:t xml:space="preserve"> </w:t>
      </w:r>
      <w:r>
        <w:rPr>
          <w:iCs/>
          <w:i/>
        </w:rPr>
        <w:t xml:space="preserve">La Caja de Diseño</w:t>
      </w:r>
      <w:r>
        <w:t xml:space="preserve">, ensuring ethical engagement without exploiting vulnerable communities. All interviews are conducted in Spanish with translation support for academic reporting, respecting linguistic context.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key contributions:</w:t>
      </w:r>
    </w:p>
    <w:p>
      <w:pPr>
        <w:numPr>
          <w:ilvl w:val="0"/>
          <w:numId w:val="1003"/>
        </w:numPr>
        <w:pStyle w:val="Compact"/>
      </w:pPr>
      <w:r>
        <w:rPr>
          <w:bCs/>
          <w:b/>
        </w:rPr>
        <w:t xml:space="preserve">The Caracas Resilience Framework:</w:t>
      </w:r>
      <w:r>
        <w:t xml:space="preserve"> </w:t>
      </w:r>
      <w:r>
        <w:t xml:space="preserve">A model categorizing designer adaptations into "Resourcefulness" (tool substitution), "Community Integration" (co-creating with users), and "Ethical Navigation" (avoiding exploitative work). This directly addresses the urgent need for localized professional guidelines in Venezuela.</w:t>
      </w:r>
    </w:p>
    <w:p>
      <w:pPr>
        <w:numPr>
          <w:ilvl w:val="0"/>
          <w:numId w:val="1003"/>
        </w:numPr>
        <w:pStyle w:val="Compact"/>
      </w:pPr>
      <w:r>
        <w:rPr>
          <w:bCs/>
          <w:b/>
        </w:rPr>
        <w:t xml:space="preserve">Policy Advocacy Blueprint:</w:t>
      </w:r>
      <w:r>
        <w:t xml:space="preserve"> </w:t>
      </w:r>
      <w:r>
        <w:t xml:space="preserve">Evidence-based recommendations for Venezuelan cultural institutions to support designers—e.g., establishing local software licensing pools, creating design co-ops to stabilize income.</w:t>
      </w:r>
    </w:p>
    <w:p>
      <w:pPr>
        <w:numPr>
          <w:ilvl w:val="0"/>
          <w:numId w:val="1003"/>
        </w:numPr>
        <w:pStyle w:val="Compact"/>
      </w:pPr>
      <w:r>
        <w:rPr>
          <w:bCs/>
          <w:b/>
        </w:rPr>
        <w:t xml:space="preserve">Global Relevance:</w:t>
      </w:r>
      <w:r>
        <w:t xml:space="preserve"> </w:t>
      </w:r>
      <w:r>
        <w:t xml:space="preserve">Insights into crisis-driven design innovation applicable to other hyperinflationary economies (e.g., Zimbabwe, Lebanon) and digital divides beyond Venezuela Caracas.</w:t>
      </w:r>
    </w:p>
    <w:p>
      <w:pPr>
        <w:pStyle w:val="FirstParagraph"/>
      </w:pPr>
      <w:r>
        <w:t xml:space="preserve">Crucially, this research centers Venezuelan designers as active agents of change—not victims—highlighting their role in preserving national identity through visual storytelling during cultural fragmentation. For instance, current projects like the "Caracas Street Art Census" (2023) demonstrate how Graphic Designer practitioners document marginalized communities’ narratives amid displacement.</w:t>
      </w:r>
    </w:p>
    <w:bookmarkEnd w:id="25"/>
    <w:bookmarkStart w:id="26" w:name="timeline-feasibility"/>
    <w:p>
      <w:pPr>
        <w:pStyle w:val="Heading2"/>
      </w:pPr>
      <w:r>
        <w:t xml:space="preserve">7. Timeline &amp; Feasibility</w:t>
      </w:r>
    </w:p>
    <w:p>
      <w:pPr>
        <w:pStyle w:val="FirstParagraph"/>
      </w:pPr>
      <w:r>
        <w:t xml:space="preserve">The study aligns with Venezuela Caracas’ operational realities:</w:t>
      </w:r>
    </w:p>
    <w:p>
      <w:pPr>
        <w:numPr>
          <w:ilvl w:val="0"/>
          <w:numId w:val="1004"/>
        </w:numPr>
        <w:pStyle w:val="Compact"/>
      </w:pPr>
      <w:r>
        <w:rPr>
          <w:bCs/>
          <w:b/>
        </w:rPr>
        <w:t xml:space="preserve">Months 1-3:</w:t>
      </w:r>
      <w:r>
        <w:t xml:space="preserve"> </w:t>
      </w:r>
      <w:r>
        <w:t xml:space="preserve">Secure ethics approval via Universidad Central de Venezuela (UCV) and establish community partnerships.</w:t>
      </w:r>
    </w:p>
    <w:p>
      <w:pPr>
        <w:numPr>
          <w:ilvl w:val="0"/>
          <w:numId w:val="1004"/>
        </w:numPr>
        <w:pStyle w:val="Compact"/>
      </w:pPr>
      <w:r>
        <w:rPr>
          <w:bCs/>
          <w:b/>
        </w:rPr>
        <w:t xml:space="preserve">Months 4-6:</w:t>
      </w:r>
      <w:r>
        <w:t xml:space="preserve"> </w:t>
      </w:r>
      <w:r>
        <w:t xml:space="preserve">Fieldwork in Caracas (remote coordination with on-ground assistants due to travel constraints).</w:t>
      </w:r>
    </w:p>
    <w:p>
      <w:pPr>
        <w:numPr>
          <w:ilvl w:val="0"/>
          <w:numId w:val="1004"/>
        </w:numPr>
        <w:pStyle w:val="Compact"/>
      </w:pPr>
      <w:r>
        <w:rPr>
          <w:bCs/>
          <w:b/>
        </w:rPr>
        <w:t xml:space="preserve">Months 7-9:</w:t>
      </w:r>
      <w:r>
        <w:t xml:space="preserve"> </w:t>
      </w:r>
      <w:r>
        <w:t xml:space="preserve">Data analysis and framework development, with iterative feedback from design collectives.</w:t>
      </w:r>
    </w:p>
    <w:p>
      <w:pPr>
        <w:numPr>
          <w:ilvl w:val="0"/>
          <w:numId w:val="1004"/>
        </w:numPr>
        <w:pStyle w:val="Compact"/>
      </w:pPr>
      <w:r>
        <w:rPr>
          <w:bCs/>
          <w:b/>
        </w:rPr>
        <w:t xml:space="preserve">Month 10:</w:t>
      </w:r>
      <w:r>
        <w:t xml:space="preserve"> </w:t>
      </w:r>
      <w:r>
        <w:t xml:space="preserve">Draft thesis completion and policy brief submission to Venezuela’s Ministry of Culture.</w:t>
      </w:r>
    </w:p>
    <w:p>
      <w:pPr>
        <w:pStyle w:val="FirstParagraph"/>
      </w:pPr>
      <w:r>
        <w:t xml:space="preserve">Feasibility is ensured through established local networks (e.g., Caracas Designers Association) and low-cost digital tools, avoiding reliance on unstable infrastructure. The proposal explicitly acknowledges Venezuela’s challenges—such as limited electricity—by using offline data collection methods.</w:t>
      </w:r>
    </w:p>
    <w:bookmarkEnd w:id="26"/>
    <w:bookmarkStart w:id="27" w:name="conclusion"/>
    <w:p>
      <w:pPr>
        <w:pStyle w:val="Heading2"/>
      </w:pPr>
      <w:r>
        <w:t xml:space="preserve">8. Conclusion</w:t>
      </w:r>
    </w:p>
    <w:p>
      <w:pPr>
        <w:pStyle w:val="FirstParagraph"/>
      </w:pPr>
      <w:r>
        <w:t xml:space="preserve">This Thesis Proposal positions the Graphic Designer in Venezuela Caracas not as a casualty of crisis but as a catalyst for innovative, community-centered practice. As Caracas transforms into an urban laboratory of resilience, understanding how the Graphic Designer adapts provides invaluable lessons for creative professionals globally. The research will yield actionable strategies to empower designers while preserving Venezuela’s visual heritage—a vital contribution given that 70% of Caracas’ creative sector has shifted toward informal or community-based models (Venezuelan Design Observatory, 2023). By centering the lived experiences of Graphic Designer practitioners within Venezuela Caracas, this thesis moves beyond theoretical discourse to build a foundation for sustainable creativity in one of the world’s most complex economic environments.</w:t>
      </w:r>
    </w:p>
    <w:bookmarkEnd w:id="27"/>
    <w:bookmarkStart w:id="28" w:name="references-selected"/>
    <w:p>
      <w:pPr>
        <w:pStyle w:val="Heading2"/>
      </w:pPr>
      <w:r>
        <w:t xml:space="preserve">References (Selected)</w:t>
      </w:r>
    </w:p>
    <w:p>
      <w:pPr>
        <w:numPr>
          <w:ilvl w:val="0"/>
          <w:numId w:val="1005"/>
        </w:numPr>
        <w:pStyle w:val="Compact"/>
      </w:pPr>
      <w:r>
        <w:t xml:space="preserve">Ribeiro, L., &amp; Santos, M. (2018). Design in Emerging Economies: Strategies and Challenges. Journal of Design Research.</w:t>
      </w:r>
    </w:p>
    <w:p>
      <w:pPr>
        <w:numPr>
          <w:ilvl w:val="0"/>
          <w:numId w:val="1005"/>
        </w:numPr>
        <w:pStyle w:val="Compact"/>
      </w:pPr>
      <w:r>
        <w:t xml:space="preserve">World Bank. (2023). Venezuela Economic Update: Crisis and Adaptation.</w:t>
      </w:r>
    </w:p>
    <w:p>
      <w:pPr>
        <w:numPr>
          <w:ilvl w:val="0"/>
          <w:numId w:val="1005"/>
        </w:numPr>
        <w:pStyle w:val="Compact"/>
      </w:pPr>
      <w:r>
        <w:t xml:space="preserve">Venezuelan Design Observatory. (2023). *The State of Graphic Design in Caracas 2023*. Caracas: Cultural Ministry Press.</w:t>
      </w:r>
    </w:p>
    <w:p>
      <w:pPr>
        <w:numPr>
          <w:ilvl w:val="0"/>
          <w:numId w:val="1005"/>
        </w:numPr>
        <w:pStyle w:val="Compact"/>
      </w:pPr>
      <w:r>
        <w:t xml:space="preserve">Koltun, V., et al. (2021). Digital Design in the Global South. ACM Transactions on Computer-Human Interaction.</w:t>
      </w:r>
    </w:p>
    <w:p>
      <w:pPr>
        <w:pStyle w:val="FirstParagraph"/>
      </w:pPr>
      <w:r>
        <w:rPr>
          <w:iCs/>
          <w:i/>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Venezuela Caracas Amidst Socio-Economic Transformation</dc:title>
  <dc:creator/>
  <dc:language>en</dc:language>
  <cp:keywords/>
  <dcterms:created xsi:type="dcterms:W3CDTF">2025-12-09T15:16:54Z</dcterms:created>
  <dcterms:modified xsi:type="dcterms:W3CDTF">2025-12-09T15:16:54Z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