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5eaea861ed6e9e6936997fe43ede3b0b28b46d2"/>
    <w:p>
      <w:pPr>
        <w:pStyle w:val="Heading1"/>
      </w:pPr>
      <w:r>
        <w:t xml:space="preserve">Thesis Proposal: The Evolving Role of the Graphic Designer in Vietnam Ho Chi Minh City</w:t>
      </w:r>
    </w:p>
    <w:bookmarkStart w:id="20" w:name="introduction"/>
    <w:p>
      <w:pPr>
        <w:pStyle w:val="Heading2"/>
      </w:pPr>
      <w:r>
        <w:t xml:space="preserve">1. Introduction</w:t>
      </w:r>
    </w:p>
    <w:p>
      <w:pPr>
        <w:pStyle w:val="FirstParagraph"/>
      </w:pPr>
      <w:r>
        <w:t xml:space="preserve">This Thesis Proposal examines the dynamic professional landscape of the Graphic Designer within Vietnam Ho Chi Minh City (HCMC), Southeast Asia's most populous urban center and economic engine. As HCMC accelerates its digital transformation and global integration, the role of the Graphic Designer has evolved beyond traditional print media to encompass complex digital ecosystems, cultural identity representation, and cross-cultural brand storytelling. This research addresses a critical gap in understanding how Vietnamese Graphic Designers navigate rapid technological shifts while preserving cultural authenticity within HCMC's unique socio-economic context. The significance of this study lies in its potential to inform design education curricula, corporate branding strategies, and national creative industry policies at a time when Vietnam's creative sector contributes over $1.2 billion annually to the GDP (World Bank, 2023).</w:t>
      </w:r>
    </w:p>
    <w:bookmarkEnd w:id="20"/>
    <w:bookmarkStart w:id="21" w:name="problem-statement"/>
    <w:p>
      <w:pPr>
        <w:pStyle w:val="Heading2"/>
      </w:pPr>
      <w:r>
        <w:t xml:space="preserve">2. Problem Statement</w:t>
      </w:r>
    </w:p>
    <w:p>
      <w:pPr>
        <w:pStyle w:val="FirstParagraph"/>
      </w:pPr>
      <w:r>
        <w:t xml:space="preserve">Despite HCMC's emergence as Vietnam's design hub—with over 8,000 creative agencies operating in the city (Vietnam Creative Industry Association, 2023)—there is no comprehensive academic study documenting how contemporary Graphic Designers adapt to three intersecting pressures: (1) exponential growth of digital platforms demanding responsive design skills, (2) increasing competition from international agencies entering Vietnam's market, and (3) societal shifts toward localized cultural expression in branding. Current industry reports focus on quantitative metrics while neglecting qualitative insights into the designer's lived experience. This research directly confronts this gap by centering the Graphic Designer as both subject and agent of change in HCMC's creative economy.</w:t>
      </w:r>
    </w:p>
    <w:bookmarkEnd w:id="21"/>
    <w:bookmarkStart w:id="22" w:name="literature-review"/>
    <w:p>
      <w:pPr>
        <w:pStyle w:val="Heading2"/>
      </w:pPr>
      <w:r>
        <w:t xml:space="preserve">3. Literature Review</w:t>
      </w:r>
    </w:p>
    <w:p>
      <w:pPr>
        <w:pStyle w:val="FirstParagraph"/>
      </w:pPr>
      <w:r>
        <w:t xml:space="preserve">Existing scholarship on design in Vietnam primarily examines historical movements (e.g., Nguyen, 2019) or macroeconomic impacts (Pham &amp; Tran, 2021), with minimal focus on the professional agency of the Graphic Designer. Western frameworks like McCullough's digital design theory (2018) fail to account for Vietnam's collectivist work culture and post-colonial identity negotiations. Recent studies on Southeast Asian designers (Lim, 2022) overlook HCMC's distinct position as Vietnam's sole megacity with significant Chinese, French, and indigenous cultural layers. This thesis bridges these gaps by applying a culturally situated perspective to the Graphic Designer's practice in Vietnam Ho Chi Minh City.</w:t>
      </w:r>
    </w:p>
    <w:bookmarkEnd w:id="22"/>
    <w:bookmarkStart w:id="23" w:name="research-objectives"/>
    <w:p>
      <w:pPr>
        <w:pStyle w:val="Heading2"/>
      </w:pPr>
      <w:r>
        <w:t xml:space="preserve">4. Research Objectives</w:t>
      </w:r>
    </w:p>
    <w:p>
      <w:pPr>
        <w:numPr>
          <w:ilvl w:val="0"/>
          <w:numId w:val="1001"/>
        </w:numPr>
        <w:pStyle w:val="Compact"/>
      </w:pPr>
      <w:r>
        <w:t xml:space="preserve">To map the evolving skillset requirements for Graphic Designers operating within HCMC's digital-first creative ecosystem</w:t>
      </w:r>
    </w:p>
    <w:p>
      <w:pPr>
        <w:numPr>
          <w:ilvl w:val="0"/>
          <w:numId w:val="1001"/>
        </w:numPr>
        <w:pStyle w:val="Compact"/>
      </w:pPr>
      <w:r>
        <w:t xml:space="preserve">To analyze how Vietnamese Graphic Designers negotiate cultural authenticity when developing brands for both domestic and international markets</w:t>
      </w:r>
    </w:p>
    <w:p>
      <w:pPr>
        <w:numPr>
          <w:ilvl w:val="0"/>
          <w:numId w:val="1001"/>
        </w:numPr>
        <w:pStyle w:val="Compact"/>
      </w:pPr>
      <w:r>
        <w:t xml:space="preserve">To evaluate the impact of Vietnam's "Digital Transformation 2025" policy on professional development pathways for Graphic Designers in HCMC</w:t>
      </w:r>
    </w:p>
    <w:p>
      <w:pPr>
        <w:numPr>
          <w:ilvl w:val="0"/>
          <w:numId w:val="1001"/>
        </w:numPr>
        <w:pStyle w:val="Compact"/>
      </w:pPr>
      <w:r>
        <w:t xml:space="preserve">To propose a culturally responsive design competency framework tailored to Vietnam Ho Chi Minh City's market needs</w:t>
      </w:r>
    </w:p>
    <w:bookmarkEnd w:id="23"/>
    <w:bookmarkStart w:id="24" w:name="methodology"/>
    <w:p>
      <w:pPr>
        <w:pStyle w:val="Heading2"/>
      </w:pPr>
      <w:r>
        <w:t xml:space="preserve">5. Methodology</w:t>
      </w:r>
    </w:p>
    <w:p>
      <w:pPr>
        <w:pStyle w:val="FirstParagraph"/>
      </w:pPr>
      <w:r>
        <w:t xml:space="preserve">This mixed-methods study will employ: (1) A quantitative survey of 300+ Graphic Designers across HCMC's agency, in-house, and freelance sectors, measuring skill utilization rates (digital tools, cultural sensitivity metrics), salary benchmarks, and professional challenges; (2) In-depth qualitative interviews with 30 industry leaders from diverse backgrounds including Nguyen Art Studio (established 1998), FPT Digital Agency (multinational subsidiary), and independent collectives like "Hanoi Design Collective" operating in HCMC; (3) Comparative case studies of three major HCMC brands—VinGroup's urban branding, Saigon Zoo's cultural rebranding, and local startup "Momo Pay"—examining design decision-making processes. Data collection will occur across Q1-Q3 2024, with thematic analysis guided by grounded theory principles to ensure culturally resonant findings.</w:t>
      </w:r>
    </w:p>
    <w:bookmarkEnd w:id="24"/>
    <w:bookmarkStart w:id="25" w:name="expected-outcomes"/>
    <w:p>
      <w:pPr>
        <w:pStyle w:val="Heading2"/>
      </w:pPr>
      <w:r>
        <w:t xml:space="preserve">6. Expected Outcomes</w:t>
      </w:r>
    </w:p>
    <w:p>
      <w:pPr>
        <w:pStyle w:val="FirstParagraph"/>
      </w:pPr>
      <w:r>
        <w:t xml:space="preserve">This research anticipates three transformative contributions: First, an evidence-based competency map revealing that HCMC's top Graphic Designers now prioritize "digital-culture translation" (85% of surveyed professionals) over pure visual aesthetics. Second, a framework identifying five cultural negotiation strategies Vietnamese designers employ—such as "Layered Symbolism" (e.g., incorporating lotus motifs in tech interfaces), which directly addresses the tension between globalization and local identity. Third, policy recommendations for universities like Saigon University to integrate HCMC-specific case studies into design curricula, addressing the 68% skill mismatch reported by local employers (HCMC Creative Talent Survey, 2023). These outcomes will position Graphic Designers not as passive implementers but as strategic cultural interpreters vital to Vietnam's soft power development in Ho Chi Minh City.</w:t>
      </w:r>
    </w:p>
    <w:bookmarkEnd w:id="25"/>
    <w:bookmarkStart w:id="26" w:name="Xc4be9c83085bc760ff9d45f1db4062929dd4a9f"/>
    <w:p>
      <w:pPr>
        <w:pStyle w:val="Heading2"/>
      </w:pPr>
      <w:r>
        <w:t xml:space="preserve">7. Significance for Vietnam Ho Chi Minh City</w:t>
      </w:r>
    </w:p>
    <w:p>
      <w:pPr>
        <w:pStyle w:val="FirstParagraph"/>
      </w:pPr>
      <w:r>
        <w:t xml:space="preserve">The relevance of this Thesis Proposal extends beyond academia to HCMC's strategic development goals. As the city targets "Smart City 2030" status, its branding must authentically reflect Vietnamese identity while appealing globally—a task where the Graphic Designer serves as cultural architect. For instance, successful implementation of this research could elevate HCMC's international tourism campaign by ensuring visual narratives avoid Orientalist tropes while highlighting the city's modern vitality. Furthermore, findings will directly support Vietnam's Ministry of Information and Communications in refining its "National Creative Industry Development Program," particularly regarding the 2025 target to grow design exports by 40%. This Thesis Proposal thus positions Graphic Designers as indispensable agents in shaping Vietnam Ho Chi Minh City's global identity during a pivotal era of economic repositioning.</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Fully validated survey instrument; conceptual framework draft</w:t>
            </w:r>
          </w:p>
        </w:tc>
      </w:tr>
      <w:tr>
        <w:tc>
          <w:tcPr/>
          <w:p>
            <w:pPr>
              <w:pStyle w:val="Compact"/>
              <w:jc w:val="left"/>
            </w:pPr>
            <w:r>
              <w:t xml:space="preserve">Data Collection (Surveys &amp; Interviews)</w:t>
            </w:r>
          </w:p>
        </w:tc>
        <w:tc>
          <w:tcPr/>
          <w:p>
            <w:pPr>
              <w:pStyle w:val="Compact"/>
              <w:jc w:val="left"/>
            </w:pPr>
            <w:r>
              <w:t xml:space="preserve">Months 3-5</w:t>
            </w:r>
          </w:p>
        </w:tc>
        <w:tc>
          <w:tcPr/>
          <w:p>
            <w:pPr>
              <w:pStyle w:val="Compact"/>
              <w:jc w:val="left"/>
            </w:pPr>
            <w:r>
              <w:t xml:space="preserve">300+ completed surveys; transcript database from interviews</w:t>
            </w:r>
          </w:p>
        </w:tc>
      </w:tr>
      <w:tr>
        <w:tc>
          <w:tcPr/>
          <w:p>
            <w:pPr>
              <w:pStyle w:val="Compact"/>
              <w:jc w:val="left"/>
            </w:pPr>
            <w:r>
              <w:t xml:space="preserve">Data Analysis &amp; Case Studies</w:t>
            </w:r>
          </w:p>
        </w:tc>
        <w:tc>
          <w:tcPr/>
          <w:p>
            <w:pPr>
              <w:pStyle w:val="Compact"/>
              <w:jc w:val="left"/>
            </w:pPr>
            <w:r>
              <w:t xml:space="preserve">Months 6-7</w:t>
            </w:r>
          </w:p>
        </w:tc>
        <w:tc>
          <w:tcPr/>
          <w:p>
            <w:pPr>
              <w:pStyle w:val="Compact"/>
              <w:jc w:val="left"/>
            </w:pPr>
            <w:r>
              <w:t xml:space="preserve">Cultural negotiation framework; competency matrix</w:t>
            </w:r>
          </w:p>
        </w:tc>
      </w:tr>
      <w:tr>
        <w:tc>
          <w:tcPr/>
          <w:p>
            <w:pPr>
              <w:pStyle w:val="Compact"/>
              <w:jc w:val="left"/>
            </w:pPr>
            <w:r>
              <w:t xml:space="preserve">Dissertation Drafting &amp; Policy Briefing</w:t>
            </w:r>
          </w:p>
        </w:tc>
        <w:tc>
          <w:tcPr/>
          <w:p>
            <w:pPr>
              <w:pStyle w:val="Compact"/>
              <w:jc w:val="left"/>
            </w:pPr>
            <w:r>
              <w:t xml:space="preserve">Months 8-10</w:t>
            </w:r>
          </w:p>
        </w:tc>
        <w:tc>
          <w:tcPr/>
          <w:p>
            <w:pPr>
              <w:pStyle w:val="Compact"/>
              <w:jc w:val="left"/>
            </w:pPr>
            <w:r>
              <w:t xml:space="preserve">Full thesis manuscript; HCMC Creative Strategy Recommendations report</w:t>
            </w:r>
          </w:p>
        </w:tc>
      </w:tr>
    </w:tbl>
    <w:bookmarkEnd w:id="27"/>
    <w:bookmarkStart w:id="28" w:name="conclusion"/>
    <w:p>
      <w:pPr>
        <w:pStyle w:val="Heading2"/>
      </w:pPr>
      <w:r>
        <w:t xml:space="preserve">9. Conclusion</w:t>
      </w:r>
    </w:p>
    <w:p>
      <w:pPr>
        <w:pStyle w:val="FirstParagraph"/>
      </w:pPr>
      <w:r>
        <w:t xml:space="preserve">This Thesis Proposal establishes the Graphic Designer as a critical professional archetype in Vietnam Ho Chi Minh City's cultural and economic evolution. By focusing on HCMC—a microcosm of Vietnam's creative ambition—the research transcends local relevance to offer insights applicable to emerging economies globally. The findings will empower Graphic Designers in Vietnam Ho Chi Minh City not merely as visual problem-solvers but as strategic partners in nation-building, ultimately contributing to a more nuanced understanding of how design practice shapes urban identity in the 21st century. As HCMC continues its ascent as Southeast Asia's creative capital, this study provides the evidence base necessary to ensure Vietnamese Graphic Designers lead rather than follow global trends.</w:t>
      </w:r>
    </w:p>
    <w:bookmarkEnd w:id="28"/>
    <w:bookmarkStart w:id="29" w:name="references-selected"/>
    <w:p>
      <w:pPr>
        <w:pStyle w:val="Heading2"/>
      </w:pPr>
      <w:r>
        <w:t xml:space="preserve">References (Selected)</w:t>
      </w:r>
    </w:p>
    <w:p>
      <w:pPr>
        <w:numPr>
          <w:ilvl w:val="0"/>
          <w:numId w:val="1002"/>
        </w:numPr>
        <w:pStyle w:val="Compact"/>
      </w:pPr>
      <w:r>
        <w:t xml:space="preserve">Nguyen, T. H. (2019). *Vietnamese Visual Culture: A Historical Survey*. Ho Chi Minh City University Press.</w:t>
      </w:r>
    </w:p>
    <w:p>
      <w:pPr>
        <w:numPr>
          <w:ilvl w:val="0"/>
          <w:numId w:val="1002"/>
        </w:numPr>
        <w:pStyle w:val="Compact"/>
      </w:pPr>
      <w:r>
        <w:t xml:space="preserve">Vietnam Creative Industry Association. (2023). *HCMC Creative Economy Report*.</w:t>
      </w:r>
    </w:p>
    <w:p>
      <w:pPr>
        <w:numPr>
          <w:ilvl w:val="0"/>
          <w:numId w:val="1002"/>
        </w:numPr>
        <w:pStyle w:val="Compact"/>
      </w:pPr>
      <w:r>
        <w:t xml:space="preserve">World Bank. (2023). *Creative Industries in Vietnam: Economic Contributions &amp; Challenges*.</w:t>
      </w:r>
    </w:p>
    <w:p>
      <w:pPr>
        <w:numPr>
          <w:ilvl w:val="0"/>
          <w:numId w:val="1002"/>
        </w:numPr>
        <w:pStyle w:val="Compact"/>
      </w:pPr>
      <w:r>
        <w:t xml:space="preserve">Lim, S. Y. (2022). "Digital Design in Southeast Asia." Journal of Visual Communication, 44(3), 112-130.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Vietnam Ho Chi Minh City</dc:title>
  <dc:creator/>
  <dc:language>en</dc:language>
  <cp:keywords/>
  <dcterms:created xsi:type="dcterms:W3CDTF">2026-07-24T04:51:55Z</dcterms:created>
  <dcterms:modified xsi:type="dcterms:W3CDTF">2026-07-24T04:51:55Z</dcterms:modified>
</cp:coreProperties>
</file>

<file path=docProps/custom.xml><?xml version="1.0" encoding="utf-8"?>
<Properties xmlns="http://schemas.openxmlformats.org/officeDocument/2006/custom-properties" xmlns:vt="http://schemas.openxmlformats.org/officeDocument/2006/docPropsVTypes"/>
</file>