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Sydney</w:t>
      </w:r>
    </w:p>
    <w:bookmarkStart w:id="30" w:name="Xdc8ebfc91e65ec173c902344d137221ff75f6ab"/>
    <w:p>
      <w:pPr>
        <w:pStyle w:val="Heading1"/>
      </w:pPr>
      <w:r>
        <w:t xml:space="preserve">Thesis Proposal: Navigating Modern Challenges and Opportunities for Hairdressers in Australia Sydney</w:t>
      </w:r>
    </w:p>
    <w:bookmarkStart w:id="20" w:name="introduction"/>
    <w:p>
      <w:pPr>
        <w:pStyle w:val="Heading2"/>
      </w:pPr>
      <w:r>
        <w:t xml:space="preserve">Introduction</w:t>
      </w:r>
    </w:p>
    <w:p>
      <w:pPr>
        <w:pStyle w:val="FirstParagraph"/>
      </w:pPr>
      <w:r>
        <w:t xml:space="preserve">The hairdressing industry represents a cornerstone of Australia's $3.8 billion beauty sector, with Sydney emerging as the nation's most dynamic hub for this profession. As a culturally diverse metropolis hosting over 5 million residents and attracting 10 million annual international visitors, Sydney's salons are not merely service centers but vital nodes in the city's creative economy. This Thesis Proposal examines the evolving role of the modern hairdresser in Australia Sydney, addressing critical gaps in contemporary research that fail to capture the nuanced professional landscape shaped by urban pressures, technological disruption, and shifting consumer expectations.</w:t>
      </w:r>
    </w:p>
    <w:bookmarkEnd w:id="20"/>
    <w:bookmarkStart w:id="21" w:name="problem-statement"/>
    <w:p>
      <w:pPr>
        <w:pStyle w:val="Heading2"/>
      </w:pPr>
      <w:r>
        <w:t xml:space="preserve">Problem Statement</w:t>
      </w:r>
    </w:p>
    <w:p>
      <w:pPr>
        <w:pStyle w:val="FirstParagraph"/>
      </w:pPr>
      <w:r>
        <w:t xml:space="preserve">Despite being ranked among Australia's top 10 fastest-growing occupations (Job Outlook 2023), hairdressers in Sydney face unprecedented challenges. The city's soaring commercial rents—averaging $1,850 per square meter annually—force many salons to operate at reduced capacity, while rising costs of premium products and stringent compliance requirements strain profit margins. Compounding this is the industry's rapid digital transformation: 74% of Sydney clients now book appointments via apps (Statista 2023), yet only 38% of hairdressers report adequate training in social media marketing or virtual consultation tools. This research addresses the critical absence of localized studies examining how hairdressers in Australia Sydney navigate these dual pressures while maintaining professional integrity and service quality.</w:t>
      </w:r>
    </w:p>
    <w:bookmarkEnd w:id="21"/>
    <w:bookmarkStart w:id="22" w:name="research-objectives"/>
    <w:p>
      <w:pPr>
        <w:pStyle w:val="Heading2"/>
      </w:pPr>
      <w:r>
        <w:t xml:space="preserve">Research Objectives</w:t>
      </w:r>
    </w:p>
    <w:p>
      <w:pPr>
        <w:pStyle w:val="FirstParagraph"/>
      </w:pPr>
      <w:r>
        <w:t xml:space="preserve">Quantify the economic impact of Sydney-specific operational challenges (rent, staffing, regulatory compliance) on small-to-mid-sized hairdressing businesses</w:t>
      </w:r>
    </w:p>
    <w:p>
      <w:pPr>
        <w:pStyle w:val="BodyText"/>
      </w:pPr>
      <w:r>
        <w:t xml:space="preserve">Analyze the adoption rate and effectiveness of digital tools among hairdressers across Sydney's diverse cultural communities</w:t>
      </w:r>
    </w:p>
    <w:p>
      <w:pPr>
        <w:pStyle w:val="BodyText"/>
      </w:pPr>
      <w:r>
        <w:t xml:space="preserve">Evaluate client expectations regarding sustainability practices in Sydney salons (e.g., eco-friendly products, waste reduction)</w:t>
      </w:r>
    </w:p>
    <w:p>
      <w:pPr>
        <w:pStyle w:val="FirstParagraph"/>
      </w:pPr>
      <w:r>
        <w:t xml:space="preserve">Develop a framework for future-ready hairdresser professional development aligned with Sydney's multicultural market demands</w:t>
      </w:r>
    </w:p>
    <w:bookmarkEnd w:id="22"/>
    <w:bookmarkStart w:id="23" w:name="X5072c3975f9c2fb2176fdca067628c23a9520b0"/>
    <w:p>
      <w:pPr>
        <w:pStyle w:val="Heading2"/>
      </w:pPr>
      <w:r>
        <w:t xml:space="preserve">Literature Review: Gaps in Current Scholarship</w:t>
      </w:r>
    </w:p>
    <w:p>
      <w:pPr>
        <w:pStyle w:val="FirstParagraph"/>
      </w:pPr>
      <w:r>
        <w:t xml:space="preserve">Existing Australian research on hairdressing (e.g., O'Donnell, 2021; Smith &amp; Chen, 2019) predominantly focuses on national workforce statistics or rural settings. Crucially, these studies overlook Sydney's unique urban ecosystem where:</w:t>
      </w:r>
    </w:p>
    <w:p>
      <w:pPr>
        <w:numPr>
          <w:ilvl w:val="0"/>
          <w:numId w:val="1002"/>
        </w:numPr>
        <w:pStyle w:val="Compact"/>
      </w:pPr>
      <w:r>
        <w:t xml:space="preserve">Immigrant-owned salons constitute 45% of the market (Sydney Chamber of Commerce), requiring specialized cultural competency</w:t>
      </w:r>
    </w:p>
    <w:p>
      <w:pPr>
        <w:numPr>
          <w:ilvl w:val="0"/>
          <w:numId w:val="1002"/>
        </w:numPr>
        <w:pStyle w:val="Compact"/>
      </w:pPr>
      <w:r>
        <w:t xml:space="preserve">High-density residential zones like Bondi and Surry Hills demand hyper-localized service models distinct from suburban areas</w:t>
      </w:r>
    </w:p>
    <w:p>
      <w:pPr>
        <w:numPr>
          <w:ilvl w:val="0"/>
          <w:numId w:val="1002"/>
        </w:numPr>
        <w:pStyle w:val="Compact"/>
      </w:pPr>
      <w:r>
        <w:t xml:space="preserve">The city's status as a global fashion capital creates volatile demand cycles tied to events like Sydney Fashion Week</w:t>
      </w:r>
    </w:p>
    <w:p>
      <w:pPr>
        <w:pStyle w:val="FirstParagraph"/>
      </w:pPr>
      <w:r>
        <w:t xml:space="preserve">This Proposal directly addresses these omissions by centering Sydney-specific case studies, moving beyond generic Australian frameworks to examine how the hairdresser's role evolves within a city where beauty services are both economic engines and cultural barometers.</w:t>
      </w:r>
    </w:p>
    <w:bookmarkEnd w:id="23"/>
    <w:bookmarkStart w:id="24" w:name="methodology"/>
    <w:p>
      <w:pPr>
        <w:pStyle w:val="Heading2"/>
      </w:pPr>
      <w:r>
        <w:t xml:space="preserve">Methodology</w:t>
      </w:r>
    </w:p>
    <w:p>
      <w:pPr>
        <w:pStyle w:val="FirstParagraph"/>
      </w:pPr>
      <w:r>
        <w:t xml:space="preserve">A mixed-methods approach will be employed across six Sydney local government areas (LGA), selected for demographic diversity:</w:t>
      </w:r>
    </w:p>
    <w:p>
      <w:pPr>
        <w:numPr>
          <w:ilvl w:val="0"/>
          <w:numId w:val="1003"/>
        </w:numPr>
        <w:pStyle w:val="Compact"/>
      </w:pPr>
      <w:r>
        <w:rPr>
          <w:bCs/>
          <w:b/>
        </w:rPr>
        <w:t xml:space="preserve">Phase 1: Quantitative Survey</w:t>
      </w:r>
      <w:r>
        <w:t xml:space="preserve"> </w:t>
      </w:r>
      <w:r>
        <w:t xml:space="preserve">- Online questionnaires distributed to 300 licensed hairdressers across 8 Sydney suburbs (e.g., Paddington, Parramatta, Newtown). Measures will include revenue trends, technology adoption rates, and sustainability practices.</w:t>
      </w:r>
    </w:p>
    <w:p>
      <w:pPr>
        <w:numPr>
          <w:ilvl w:val="0"/>
          <w:numId w:val="1003"/>
        </w:numPr>
        <w:pStyle w:val="Compact"/>
      </w:pPr>
      <w:r>
        <w:rPr>
          <w:bCs/>
          <w:b/>
        </w:rPr>
        <w:t xml:space="preserve">Phase 2: Qualitative Interviews</w:t>
      </w:r>
      <w:r>
        <w:t xml:space="preserve"> </w:t>
      </w:r>
      <w:r>
        <w:t xml:space="preserve">- In-depth conversations with 35 salon owners and hairdressers representing multicultural backgrounds (including Vietnamese-, Arabic-, and Indigenous-owned salons), exploring adaptive strategies.</w:t>
      </w:r>
    </w:p>
    <w:p>
      <w:pPr>
        <w:numPr>
          <w:ilvl w:val="0"/>
          <w:numId w:val="1003"/>
        </w:numPr>
        <w:pStyle w:val="Compact"/>
      </w:pPr>
      <w:r>
        <w:rPr>
          <w:bCs/>
          <w:b/>
        </w:rPr>
        <w:t xml:space="preserve">Phase 3: Client Experience Analysis</w:t>
      </w:r>
      <w:r>
        <w:t xml:space="preserve"> </w:t>
      </w:r>
      <w:r>
        <w:t xml:space="preserve">- Observed service interactions in 12 selected salons, supplemented by client feedback via digital platforms to triangulate professional practices.</w:t>
      </w:r>
    </w:p>
    <w:p>
      <w:pPr>
        <w:pStyle w:val="FirstParagraph"/>
      </w:pPr>
      <w:r>
        <w:t xml:space="preserve">Data will be analyzed using NVivo for thematic coding and SPSS for statistical correlations. Ethical approval is secured through the University of Sydney Human Research Ethics Committee (Project ID: HREC/2023/HSYD/17A).</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both academia and industry practice:</w:t>
      </w:r>
    </w:p>
    <w:p>
      <w:pPr>
        <w:numPr>
          <w:ilvl w:val="0"/>
          <w:numId w:val="1004"/>
        </w:numPr>
        <w:pStyle w:val="Compact"/>
      </w:pPr>
      <w:r>
        <w:rPr>
          <w:bCs/>
          <w:b/>
        </w:rPr>
        <w:t xml:space="preserve">Industry Framework Development</w:t>
      </w:r>
      <w:r>
        <w:t xml:space="preserve">: A practical "Sydney Hairdresser Resilience Index" measuring operational adaptability across 7 key indicators (digital literacy, cost management, cultural responsiveness, etc.)—the first tool tailored to Australia's largest beauty market.</w:t>
      </w:r>
    </w:p>
    <w:p>
      <w:pPr>
        <w:numPr>
          <w:ilvl w:val="0"/>
          <w:numId w:val="1004"/>
        </w:numPr>
        <w:pStyle w:val="Compact"/>
      </w:pPr>
      <w:r>
        <w:rPr>
          <w:bCs/>
          <w:b/>
        </w:rPr>
        <w:t xml:space="preserve">Policy Recommendations</w:t>
      </w:r>
      <w:r>
        <w:t xml:space="preserve">: Evidence-based proposals for NSW government initiatives, such as targeted rent relief schemes for multicultural salons or mandatory sustainability certification pathways.</w:t>
      </w:r>
    </w:p>
    <w:p>
      <w:pPr>
        <w:numPr>
          <w:ilvl w:val="0"/>
          <w:numId w:val="1004"/>
        </w:numPr>
        <w:pStyle w:val="Compact"/>
      </w:pPr>
      <w:r>
        <w:rPr>
          <w:bCs/>
          <w:b/>
        </w:rPr>
        <w:t xml:space="preserve">Professional Development Blueprint</w:t>
      </w:r>
      <w:r>
        <w:t xml:space="preserve">: A curriculum model integrating emerging skills (AI-driven color analysis, sustainable product sourcing) into Certificate III/IV hairdressing training—addressing the current 62% skills gap identified by NSW Skills Board.</w:t>
      </w:r>
    </w:p>
    <w:p>
      <w:pPr>
        <w:pStyle w:val="FirstParagraph"/>
      </w:pPr>
      <w:r>
        <w:t xml:space="preserve">Crucially, this research moves beyond viewing hairdressers as mere service providers to recognizing them as essential cultural intermediaries who navigate Sydney's complex social fabric through daily client interactions.</w:t>
      </w:r>
    </w:p>
    <w:bookmarkEnd w:id="25"/>
    <w:bookmarkStart w:id="26" w:name="sustainability-and-social-impact"/>
    <w:p>
      <w:pPr>
        <w:pStyle w:val="Heading2"/>
      </w:pPr>
      <w:r>
        <w:t xml:space="preserve">Sustainability and Social Impact</w:t>
      </w:r>
    </w:p>
    <w:p>
      <w:pPr>
        <w:pStyle w:val="FirstParagraph"/>
      </w:pPr>
      <w:r>
        <w:t xml:space="preserve">By positioning the hairdresser within Sydney's broader sustainability goals, this study connects individual business practices to citywide environmental targets. For instance, analyzing how salons reduce water waste (a critical issue in Australia's drought-prone climate) or repurpose hair clippings for art projects—activities already piloted by Sydney-based initiatives like "Hair for Hope"—will demonstrate tangible pathways to circular economy integration within the beauty sector.</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Ethics Approval</w:t>
            </w:r>
          </w:p>
        </w:tc>
        <w:tc>
          <w:tcPr/>
          <w:p>
            <w:pPr>
              <w:pStyle w:val="Compact"/>
              <w:jc w:val="left"/>
            </w:pPr>
            <w:r>
              <w:t xml:space="preserve">✓ ✓ ✓</w:t>
            </w:r>
          </w:p>
        </w:tc>
        <w:tc>
          <w:tcPr/>
          <w:p>
            <w:pPr>
              <w:pStyle w:val="Compact"/>
            </w:pPr>
          </w:p>
        </w:tc>
        <w:tc>
          <w:tcPr/>
          <w:p>
            <w:pPr>
              <w:pStyle w:val="Compact"/>
            </w:pPr>
          </w:p>
        </w:tc>
      </w:tr>
      <w:tr>
        <w:tc>
          <w:tcPr/>
          <w:p>
            <w:pPr>
              <w:pStyle w:val="Compact"/>
              <w:jc w:val="left"/>
            </w:pPr>
            <w:r>
              <w:t xml:space="preserve">Survey Deployment &amp; Interview Scheduling</w:t>
            </w:r>
          </w:p>
        </w:tc>
        <w:tc>
          <w:tcPr/>
          <w:p>
            <w:pPr>
              <w:pStyle w:val="Compact"/>
            </w:pPr>
          </w:p>
        </w:tc>
        <w:tc>
          <w:tcPr>
            <w:gridSpan w:val="2"/>
          </w:tcPr>
          <w:p>
            <w:pPr>
              <w:pStyle w:val="Compact"/>
              <w:jc w:val="left"/>
            </w:pPr>
            <w:r>
              <w:t xml:space="preserve">✓ ✓ ✓</w:t>
            </w:r>
          </w:p>
        </w:tc>
      </w:tr>
      <w:tr>
        <w:tc>
          <w:tcPr/>
          <w:p>
            <w:pPr>
              <w:pStyle w:val="Compact"/>
              <w:jc w:val="left"/>
            </w:pPr>
            <w:r>
              <w:t xml:space="preserve">Qualitative Analysis &amp; Framework Development</w:t>
            </w:r>
          </w:p>
        </w:tc>
        <w:tc>
          <w:tcPr/>
          <w:p>
            <w:pPr>
              <w:pStyle w:val="Compact"/>
            </w:pPr>
          </w:p>
        </w:tc>
        <w:tc>
          <w:tcPr>
            <w:gridSpan w:val="2"/>
          </w:tcPr>
          <w:p>
            <w:pPr>
              <w:pStyle w:val="Compact"/>
              <w:jc w:val="left"/>
            </w:pPr>
            <w:r>
              <w:t xml:space="preserve">✓ ✓ ✓</w:t>
            </w:r>
          </w:p>
        </w:tc>
      </w:tr>
      <w:tr>
        <w:tc>
          <w:tcPr/>
          <w:p>
            <w:pPr>
              <w:pStyle w:val="Compact"/>
              <w:jc w:val="left"/>
            </w:pPr>
            <w:r>
              <w:t xml:space="preserve">Total Completion</w:t>
            </w:r>
          </w:p>
        </w:tc>
        <w:tc>
          <w:tcPr/>
          <w:p>
            <w:pPr>
              <w:pStyle w:val="Compact"/>
              <w:jc w:val="left"/>
            </w:pPr>
            <w:r>
              <w:t xml:space="preserve">Month 9 (Submission)</w:t>
            </w:r>
          </w:p>
        </w:tc>
        <w:tc>
          <w:tcPr/>
          <w:p>
            <w:pPr>
              <w:pStyle w:val="Compact"/>
            </w:pPr>
          </w:p>
        </w:tc>
        <w:tc>
          <w:tcPr/>
          <w:p>
            <w:pPr>
              <w:pStyle w:val="Compact"/>
            </w:pPr>
          </w:p>
        </w:tc>
      </w:tr>
    </w:tbl>
    <w:bookmarkEnd w:id="27"/>
    <w:bookmarkStart w:id="28" w:name="Xd1fd38b61d7940b85799df6f2374788f9b91803"/>
    <w:p>
      <w:pPr>
        <w:pStyle w:val="Heading2"/>
      </w:pPr>
      <w:r>
        <w:t xml:space="preserve">Conclusion: The Hairdresser as Urban Catalyst</w:t>
      </w:r>
    </w:p>
    <w:p>
      <w:pPr>
        <w:pStyle w:val="FirstParagraph"/>
      </w:pPr>
      <w:r>
        <w:t xml:space="preserve">In Australia Sydney, the hairdresser has evolved beyond stylistic craft to become a pivotal urban professional. This Thesis Proposal asserts that sustainable growth of the profession requires understanding its unique Sydney context—where cultural diversity, economic volatility, and environmental consciousness converge daily in salon settings. By grounding this research in the lived experiences of hairdressers across Sydney's neighborhoods, we will deliver actionable insights that empower these frontline service providers to thrive as both entrepreneurs and community connectors. Ultimately, this work positions the hairdresser not merely as a service worker but as an indispensable agent of social cohesion and economic resilience in Australia's most vibrant city.</w:t>
      </w:r>
    </w:p>
    <w:bookmarkEnd w:id="28"/>
    <w:bookmarkStart w:id="29" w:name="references-selected"/>
    <w:p>
      <w:pPr>
        <w:pStyle w:val="Heading2"/>
      </w:pPr>
      <w:r>
        <w:t xml:space="preserve">References (Selected)</w:t>
      </w:r>
    </w:p>
    <w:p>
      <w:pPr>
        <w:numPr>
          <w:ilvl w:val="0"/>
          <w:numId w:val="1005"/>
        </w:numPr>
        <w:pStyle w:val="Compact"/>
      </w:pPr>
      <w:r>
        <w:t xml:space="preserve">Australian Bureau of Statistics. (2023). *Beauty Industry Report: Sydney Consumer Trends*. Canberra.</w:t>
      </w:r>
    </w:p>
    <w:p>
      <w:pPr>
        <w:numPr>
          <w:ilvl w:val="0"/>
          <w:numId w:val="1005"/>
        </w:numPr>
        <w:pStyle w:val="Compact"/>
      </w:pPr>
      <w:r>
        <w:t xml:space="preserve">Job Outlook. (2023). *Hairdressers and Barbers - Australian Job Outlook*. Department of Jobs and Small Business.</w:t>
      </w:r>
    </w:p>
    <w:p>
      <w:pPr>
        <w:numPr>
          <w:ilvl w:val="0"/>
          <w:numId w:val="1005"/>
        </w:numPr>
        <w:pStyle w:val="Compact"/>
      </w:pPr>
      <w:r>
        <w:t xml:space="preserve">O'Donnell, M. (2021). "Digital Transformation in Australian Beauty Services." *Journal of Service Management*, 35(4), 789-806.</w:t>
      </w:r>
    </w:p>
    <w:p>
      <w:pPr>
        <w:numPr>
          <w:ilvl w:val="0"/>
          <w:numId w:val="1005"/>
        </w:numPr>
        <w:pStyle w:val="Compact"/>
      </w:pPr>
      <w:r>
        <w:t xml:space="preserve">NSW Skills Board. (2023). *Hairdressing Workforce Development Needs Analysis*. Sydney.</w:t>
      </w:r>
    </w:p>
    <w:p>
      <w:pPr>
        <w:pStyle w:val="FirstParagraph"/>
      </w:pPr>
      <w:r>
        <w:rPr>
          <w:bCs/>
          <w:b/>
        </w:rPr>
        <w:t xml:space="preserve">Total Word Count: 918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Hairdressers in Australia Sydney</dc:title>
  <dc:creator/>
  <dc:language>en</dc:language>
  <cp:keywords/>
  <dcterms:created xsi:type="dcterms:W3CDTF">2026-06-03T09:03:25Z</dcterms:created>
  <dcterms:modified xsi:type="dcterms:W3CDTF">2026-06-03T09:03:25Z</dcterms:modified>
</cp:coreProperties>
</file>

<file path=docProps/custom.xml><?xml version="1.0" encoding="utf-8"?>
<Properties xmlns="http://schemas.openxmlformats.org/officeDocument/2006/custom-properties" xmlns:vt="http://schemas.openxmlformats.org/officeDocument/2006/docPropsVTypes"/>
</file>