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Hairdressing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a6f15b4d6c8ab679a065a3a32d2a61ac21ace45"/>
    <w:p>
      <w:pPr>
        <w:pStyle w:val="Heading1"/>
      </w:pPr>
      <w:r>
        <w:t xml:space="preserve">Thesis Proposal: The Adaptive Landscape of Professional Hairdressing Services in Germany Berlin</w:t>
      </w:r>
    </w:p>
    <w:bookmarkStart w:id="20" w:name="introduction-and-contextual-background"/>
    <w:p>
      <w:pPr>
        <w:pStyle w:val="Heading2"/>
      </w:pPr>
      <w:r>
        <w:t xml:space="preserve">1. Introduction and Contextual Background</w:t>
      </w:r>
    </w:p>
    <w:p>
      <w:pPr>
        <w:pStyle w:val="FirstParagraph"/>
      </w:pPr>
      <w:r>
        <w:t xml:space="preserve">The hairdressing industry represents a vital component of Germany's service economy, with Berlin emerging as a dynamic hub where tradition meets innovation. As a city renowned for its cultural diversity, creative energy, and entrepreneurial spirit, Berlin offers an unparalleled environment to study the evolution of the hairdressing profession. This</w:t>
      </w:r>
      <w:r>
        <w:t xml:space="preserve"> </w:t>
      </w:r>
      <w:r>
        <w:rPr>
          <w:bCs/>
          <w:b/>
        </w:rPr>
        <w:t xml:space="preserve">Thesis Proposal</w:t>
      </w:r>
      <w:r>
        <w:t xml:space="preserve"> </w:t>
      </w:r>
      <w:r>
        <w:t xml:space="preserve">investigates how contemporary</w:t>
      </w:r>
      <w:r>
        <w:t xml:space="preserve"> </w:t>
      </w:r>
      <w:r>
        <w:rPr>
          <w:bCs/>
          <w:b/>
        </w:rPr>
        <w:t xml:space="preserve">Hairdresser</w:t>
      </w:r>
      <w:r>
        <w:t xml:space="preserve">s in</w:t>
      </w:r>
      <w:r>
        <w:t xml:space="preserve"> </w:t>
      </w:r>
      <w:r>
        <w:rPr>
          <w:bCs/>
          <w:b/>
        </w:rPr>
        <w:t xml:space="preserve">Germany Berlin</w:t>
      </w:r>
      <w:r>
        <w:t xml:space="preserve"> </w:t>
      </w:r>
      <w:r>
        <w:t xml:space="preserve">navigate shifting consumer expectations, technological integration, and sustainability imperatives while preserving artisanal values. With over 15,000 registered hair salons across Berlin (as per the Berlin Chamber of Commerce 2023), this sector is not merely a commercial enterprise but a cultural barometer reflecting urban identity. This research addresses a critical gap in academic literature, as existing studies focus predominantly on Paris or London rather than Berlin's unique socio-economic ecosystem.</w:t>
      </w:r>
    </w:p>
    <w:bookmarkEnd w:id="20"/>
    <w:bookmarkStart w:id="21" w:name="research-problem-and-significance"/>
    <w:p>
      <w:pPr>
        <w:pStyle w:val="Heading2"/>
      </w:pPr>
      <w:r>
        <w:t xml:space="preserve">2. Research Problem and Significance</w:t>
      </w:r>
    </w:p>
    <w:p>
      <w:pPr>
        <w:pStyle w:val="FirstParagraph"/>
      </w:pPr>
      <w:r>
        <w:t xml:space="preserve">Despite the hairdressing profession's economic significance—contributing €1.8 billion annually to Berlin's economy—the sector faces unprecedented challenges: (a) rising operational costs amid Germany's inflation crisis, (b) generational shifts in client expectations toward personalized and eco-conscious services, and (c) digital disruption from social media-driven salon discovery. Traditional</w:t>
      </w:r>
      <w:r>
        <w:t xml:space="preserve"> </w:t>
      </w:r>
      <w:r>
        <w:rPr>
          <w:bCs/>
          <w:b/>
        </w:rPr>
        <w:t xml:space="preserve">Hairdresser</w:t>
      </w:r>
      <w:r>
        <w:t xml:space="preserve"> </w:t>
      </w:r>
      <w:r>
        <w:t xml:space="preserve">training models struggle to keep pace with these demands. Crucially, Berlin's specific context—its status as a UNESCO City of Design, its 37% foreign-born population, and stringent environmental regulations—creates a microcosm for examining adaptive strategies impossible to replicate in other German cities. This</w:t>
      </w:r>
      <w:r>
        <w:t xml:space="preserve"> </w:t>
      </w:r>
      <w:r>
        <w:rPr>
          <w:bCs/>
          <w:b/>
        </w:rPr>
        <w:t xml:space="preserve">Thesis Proposal</w:t>
      </w:r>
      <w:r>
        <w:t xml:space="preserve"> </w:t>
      </w:r>
      <w:r>
        <w:t xml:space="preserve">directly addresses the lack of localized academic analysis on hairdressing professionalism in Berlin, offering actionable insights for practitioners while contributing to Germany's broader service-sector innovation discourse.</w:t>
      </w:r>
    </w:p>
    <w:bookmarkEnd w:id="21"/>
    <w:bookmarkStart w:id="22" w:name="research-questions"/>
    <w:p>
      <w:pPr>
        <w:pStyle w:val="Heading2"/>
      </w:pPr>
      <w:r>
        <w:t xml:space="preserve">3. Research Questions</w:t>
      </w:r>
    </w:p>
    <w:p>
      <w:pPr>
        <w:numPr>
          <w:ilvl w:val="0"/>
          <w:numId w:val="1001"/>
        </w:numPr>
        <w:pStyle w:val="Compact"/>
      </w:pPr>
      <w:r>
        <w:t xml:space="preserve">How do Berlin-based hairdressers integrate sustainability practices (e.g., organic products, zero-waste operations) without compromising profitability in Germany's competitive market?</w:t>
      </w:r>
    </w:p>
    <w:p>
      <w:pPr>
        <w:numPr>
          <w:ilvl w:val="0"/>
          <w:numId w:val="1001"/>
        </w:numPr>
        <w:pStyle w:val="Compact"/>
      </w:pPr>
      <w:r>
        <w:t xml:space="preserve">To what extent does digital literacy (social media marketing, AI-driven client consultations) correlate with business resilience among Berlin hairdressing salons?</w:t>
      </w:r>
    </w:p>
    <w:p>
      <w:pPr>
        <w:numPr>
          <w:ilvl w:val="0"/>
          <w:numId w:val="1001"/>
        </w:numPr>
        <w:pStyle w:val="Compact"/>
      </w:pPr>
      <w:r>
        <w:t xml:space="preserve">How do cultural diversity and multilingual communication impact service delivery in Berlin's hairdressing sector compared to other German cities?</w:t>
      </w:r>
    </w:p>
    <w:bookmarkEnd w:id="22"/>
    <w:bookmarkStart w:id="23" w:name="literature-review-key-gaps-identified"/>
    <w:p>
      <w:pPr>
        <w:pStyle w:val="Heading2"/>
      </w:pPr>
      <w:r>
        <w:t xml:space="preserve">4. Literature Review (Key Gaps Identified)</w:t>
      </w:r>
    </w:p>
    <w:p>
      <w:pPr>
        <w:pStyle w:val="FirstParagraph"/>
      </w:pPr>
      <w:r>
        <w:t xml:space="preserve">Existing scholarship on European hairdressing focuses on technical training (Graeber, 2019) or economic trends in London (Chen &amp; Schmidt, 2021), but neglects Berlin's unique characteristics. German studies like Müller (2020) analyze salon management through a bureaucratic lens—ignoring the city's creative entrepreneurship. Crucially, no research examines how Berlin's "creative class" ethos intersects with hairdressing professionalism. This proposal bridges this gap by centering Berlin as both subject and context, positioning the</w:t>
      </w:r>
      <w:r>
        <w:t xml:space="preserve"> </w:t>
      </w:r>
      <w:r>
        <w:rPr>
          <w:bCs/>
          <w:b/>
        </w:rPr>
        <w:t xml:space="preserve">Hairdresser</w:t>
      </w:r>
      <w:r>
        <w:t xml:space="preserve"> </w:t>
      </w:r>
      <w:r>
        <w:t xml:space="preserve">not as a service provider but as a cultural ambassador within Germany's urban fabric.</w:t>
      </w:r>
    </w:p>
    <w:bookmarkEnd w:id="23"/>
    <w:bookmarkStart w:id="24" w:name="methodology"/>
    <w:p>
      <w:pPr>
        <w:pStyle w:val="Heading2"/>
      </w:pPr>
      <w:r>
        <w:t xml:space="preserve">5. Methodology</w:t>
      </w:r>
    </w:p>
    <w:p>
      <w:pPr>
        <w:pStyle w:val="FirstParagraph"/>
      </w:pPr>
      <w:r>
        <w:t xml:space="preserve">This mixed-methods study employs triangulation to capture Berlin's multidimensional hairdressing landscape:</w:t>
      </w:r>
    </w:p>
    <w:p>
      <w:pPr>
        <w:numPr>
          <w:ilvl w:val="0"/>
          <w:numId w:val="1002"/>
        </w:numPr>
        <w:pStyle w:val="Compact"/>
      </w:pPr>
      <w:r>
        <w:rPr>
          <w:bCs/>
          <w:b/>
        </w:rPr>
        <w:t xml:space="preserve">Qualitative Phase:</w:t>
      </w:r>
      <w:r>
        <w:t xml:space="preserve"> </w:t>
      </w:r>
      <w:r>
        <w:t xml:space="preserve">30 in-depth interviews with licensed hairdressers across Berlin’s districts (Mitte, Kreuzberg, Neukölln), stratified by business size (micro-salons to chain operations) and ethnic background. Focus groups will explore client communication strategies in multilingual settings.</w:t>
      </w:r>
    </w:p>
    <w:p>
      <w:pPr>
        <w:numPr>
          <w:ilvl w:val="0"/>
          <w:numId w:val="1002"/>
        </w:numPr>
        <w:pStyle w:val="Compact"/>
      </w:pPr>
      <w:r>
        <w:rPr>
          <w:bCs/>
          <w:b/>
        </w:rPr>
        <w:t xml:space="preserve">Quantitative Phase:</w:t>
      </w:r>
      <w:r>
        <w:t xml:space="preserve"> </w:t>
      </w:r>
      <w:r>
        <w:t xml:space="preserve">Survey of 200 Berlin-based hairdressers using structured questionnaires measuring digital adoption (e.g., booking apps, Instagram engagement), sustainability investments, and revenue impacts. Statistical analysis will identify correlations between these variables and business longevity.</w:t>
      </w:r>
    </w:p>
    <w:p>
      <w:pPr>
        <w:numPr>
          <w:ilvl w:val="0"/>
          <w:numId w:val="1002"/>
        </w:numPr>
        <w:pStyle w:val="Compact"/>
      </w:pPr>
      <w:r>
        <w:rPr>
          <w:bCs/>
          <w:b/>
        </w:rPr>
        <w:t xml:space="preserve">Contextual Analysis:</w:t>
      </w:r>
      <w:r>
        <w:t xml:space="preserve"> </w:t>
      </w:r>
      <w:r>
        <w:t xml:space="preserve">Comparative review of Berlin’s Salon Association guidelines versus EU green certification standards (e.g., COSMOS), assessing regulatory pressures on</w:t>
      </w:r>
      <w:r>
        <w:t xml:space="preserve"> </w:t>
      </w:r>
      <w:r>
        <w:rPr>
          <w:bCs/>
          <w:b/>
        </w:rPr>
        <w:t xml:space="preserve">Hairdresser</w:t>
      </w:r>
      <w:r>
        <w:t xml:space="preserve"> </w:t>
      </w:r>
      <w:r>
        <w:t xml:space="preserve">innovation.</w:t>
      </w:r>
    </w:p>
    <w:p>
      <w:pPr>
        <w:pStyle w:val="FirstParagraph"/>
      </w:pPr>
      <w:r>
        <w:t xml:space="preserve">Data collection will occur from October 2024–April 2025, adhering to Germany’s GDPR and academic ethics protocols. Berlin’s accessibility as a research site—supported by partnerships with the Berlin Hairdressing Guild and Humboldt University—ensures pragmatic fieldwork execution.</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anticipates three key contributions:</w:t>
      </w:r>
    </w:p>
    <w:p>
      <w:pPr>
        <w:numPr>
          <w:ilvl w:val="0"/>
          <w:numId w:val="1003"/>
        </w:numPr>
        <w:pStyle w:val="Compact"/>
      </w:pPr>
      <w:r>
        <w:rPr>
          <w:bCs/>
          <w:b/>
        </w:rPr>
        <w:t xml:space="preserve">Practical Framework for Berlin Hairdressers:</w:t>
      </w:r>
      <w:r>
        <w:t xml:space="preserve"> </w:t>
      </w:r>
      <w:r>
        <w:t xml:space="preserve">A "Berlin Adaptation Matrix" guiding salons in balancing digital transformation with artisanal values, including templates for multilingual client onboarding and cost-efficient sustainability pivots (e.g., recycled product packaging systems).</w:t>
      </w:r>
    </w:p>
    <w:p>
      <w:pPr>
        <w:numPr>
          <w:ilvl w:val="0"/>
          <w:numId w:val="1003"/>
        </w:numPr>
        <w:pStyle w:val="Compact"/>
      </w:pPr>
      <w:r>
        <w:rPr>
          <w:bCs/>
          <w:b/>
        </w:rPr>
        <w:t xml:space="preserve">Theoretical Advancement:</w:t>
      </w:r>
      <w:r>
        <w:t xml:space="preserve"> </w:t>
      </w:r>
      <w:r>
        <w:t xml:space="preserve">A revised model of professional identity for service workers in creative cities, challenging the "traditional vs. tech" binary by demonstrating how Berlin hairdressers leverage cultural hybridity as a competitive advantage.</w:t>
      </w:r>
    </w:p>
    <w:p>
      <w:pPr>
        <w:numPr>
          <w:ilvl w:val="0"/>
          <w:numId w:val="1003"/>
        </w:numPr>
        <w:pStyle w:val="Compact"/>
      </w:pPr>
      <w:r>
        <w:rPr>
          <w:bCs/>
          <w:b/>
        </w:rPr>
        <w:t xml:space="preserve">Policy Recommendations:</w:t>
      </w:r>
      <w:r>
        <w:t xml:space="preserve"> </w:t>
      </w:r>
      <w:r>
        <w:t xml:space="preserve">Evidence-based proposals for German municipal initiatives, such as tax incentives for eco-certified salons or subsidized digital literacy programs through Berlin’s Innovation Agency, directly addressing gaps in Germany’s service-sector support infrastructure.</w:t>
      </w:r>
    </w:p>
    <w:p>
      <w:pPr>
        <w:pStyle w:val="FirstParagraph"/>
      </w:pPr>
      <w:r>
        <w:t xml:space="preserve">By centering</w:t>
      </w:r>
      <w:r>
        <w:t xml:space="preserve"> </w:t>
      </w:r>
      <w:r>
        <w:rPr>
          <w:bCs/>
          <w:b/>
        </w:rPr>
        <w:t xml:space="preserve">Hairdresser</w:t>
      </w:r>
      <w:r>
        <w:t xml:space="preserve"> </w:t>
      </w:r>
      <w:r>
        <w:t xml:space="preserve">expertise within Berlin’s urban narrative, this thesis positions the profession as pivotal to Germany's cultural economy—not merely a beauty service but a catalyst for social cohesion in diverse neighborhoods.</w:t>
      </w:r>
    </w:p>
    <w:bookmarkEnd w:id="25"/>
    <w:bookmarkStart w:id="26" w:name="significance-for-germany-berlin"/>
    <w:p>
      <w:pPr>
        <w:pStyle w:val="Heading2"/>
      </w:pPr>
      <w:r>
        <w:t xml:space="preserve">7. Significance for Germany Berlin</w:t>
      </w:r>
    </w:p>
    <w:p>
      <w:pPr>
        <w:pStyle w:val="FirstParagraph"/>
      </w:pPr>
      <w:r>
        <w:t xml:space="preserve">Berlin’s hairdressing sector exemplifies the city’s post-reunification ethos: where creative risk-taking fuels economic resilience. With 43% of Berlin's hairdressers operating as self-employed (Statistisches Landesamt, 2023), this research directly supports Germany’s "Handwerk" (craft) tradition while enabling adaptation to modern challenges. The findings will equip Berlin-based</w:t>
      </w:r>
      <w:r>
        <w:t xml:space="preserve"> </w:t>
      </w:r>
      <w:r>
        <w:rPr>
          <w:bCs/>
          <w:b/>
        </w:rPr>
        <w:t xml:space="preserve">Hairdresser</w:t>
      </w:r>
      <w:r>
        <w:t xml:space="preserve">s with data-driven strategies to thrive in Germany's evolving labor market, where vocational training is increasingly recognized as critical for urban competitiveness. Furthermore, by documenting how hairdressers navigate Berlin’s unique diversity—serving clients from Somali immigrants to East German retirees—the thesis offers a blueprint for other creative service sectors (e.g., tattoo artists, barbershops) seeking cultural fluency in Germany's most multicultural city.</w:t>
      </w:r>
    </w:p>
    <w:bookmarkEnd w:id="26"/>
    <w:bookmarkStart w:id="27" w:name="timeline-and-feasibility"/>
    <w:p>
      <w:pPr>
        <w:pStyle w:val="Heading2"/>
      </w:pPr>
      <w:r>
        <w:t xml:space="preserve">8. Timeline and Feasibility</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1-2</w:t>
      </w:r>
    </w:p>
    <w:p>
      <w:pPr>
        <w:pStyle w:val="BodyText"/>
      </w:pPr>
      <w:r>
        <w:t xml:space="preserve">Draft research framework validated by Berlin Hairdressing Guild</w:t>
      </w:r>
    </w:p>
    <w:p>
      <w:pPr>
        <w:pStyle w:val="BodyText"/>
      </w:pPr>
      <w:r>
        <w:t xml:space="preserve">Data Collection: Interviews &amp; Surveys</w:t>
      </w:r>
    </w:p>
    <w:p>
      <w:pPr>
        <w:pStyle w:val="BodyText"/>
      </w:pPr>
      <w:r>
        <w:t xml:space="preserve">Months 3-5</w:t>
      </w:r>
    </w:p>
    <w:p>
      <w:pPr>
        <w:pStyle w:val="BodyText"/>
      </w:pPr>
      <w:r>
        <w:t xml:space="preserve">Analysis &amp; Drafting (Months 6-8)</w:t>
      </w:r>
    </w:p>
    <w:p>
      <w:pPr>
        <w:pStyle w:val="BodyText"/>
      </w:pPr>
      <w:r>
        <w:t xml:space="preserve">Academic Writing &amp; Policy Briefs</w:t>
      </w:r>
    </w:p>
    <w:p>
      <w:pPr>
        <w:pStyle w:val="BodyText"/>
      </w:pPr>
      <w:r>
        <w:t xml:space="preserve">Month 9-10</w:t>
      </w:r>
    </w:p>
    <w:p>
      <w:pPr>
        <w:pStyle w:val="BodyText"/>
      </w:pPr>
      <w:r>
        <w:t xml:space="preserve">Preliminary findings presented at Berlin Service Innovation Summit</w:t>
      </w:r>
    </w:p>
    <w:p>
      <w:pPr>
        <w:pStyle w:val="BodyText"/>
      </w:pPr>
      <w:r>
        <w:t xml:space="preserve">Final Thesis Submission (Month 11)</w:t>
      </w:r>
    </w:p>
    <w:p>
      <w:pPr>
        <w:pStyle w:val="BodyText"/>
      </w:pPr>
      <w:r>
        <w:t xml:space="preserve">Feasibility is ensured through established university partnerships (Humboldt University’s Institute for Urban Studies), pre-secured access to Berlin salon networks, and alignment with the city’s "Sustainability Strategy 2030" objectives. All data collection complies with German academic standards and Berlin's cultural sensitivities.</w:t>
      </w:r>
    </w:p>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argues that understanding the modern</w:t>
      </w:r>
      <w:r>
        <w:t xml:space="preserve"> </w:t>
      </w:r>
      <w:r>
        <w:rPr>
          <w:bCs/>
          <w:b/>
        </w:rPr>
        <w:t xml:space="preserve">Hairdresser</w:t>
      </w:r>
      <w:r>
        <w:t xml:space="preserve">'s role in</w:t>
      </w:r>
      <w:r>
        <w:t xml:space="preserve"> </w:t>
      </w:r>
      <w:r>
        <w:rPr>
          <w:bCs/>
          <w:b/>
        </w:rPr>
        <w:t xml:space="preserve">Germany Berlin</w:t>
      </w:r>
      <w:r>
        <w:t xml:space="preserve"> </w:t>
      </w:r>
      <w:r>
        <w:t xml:space="preserve">is essential to unpacking urban resilience, cultural integration, and professional adaptation in 21st-century Germany. As Berlin continues to attract global talent and foster creative entrepreneurship, its hairdressing sector serves as a microcosm of broader societal shifts. By centering the profession’s lived experiences rather than abstract economic metrics, this research will redefine how Germany conceptualizes "craft" in the digital age—proving that a</w:t>
      </w:r>
      <w:r>
        <w:t xml:space="preserve"> </w:t>
      </w:r>
      <w:r>
        <w:rPr>
          <w:bCs/>
          <w:b/>
        </w:rPr>
        <w:t xml:space="preserve">Hairdresser</w:t>
      </w:r>
      <w:r>
        <w:t xml:space="preserve"> </w:t>
      </w:r>
      <w:r>
        <w:t xml:space="preserve">in Berlin is not just cutting hair but actively shaping the city’s identity. The resulting thesis will offer tangible tools for Berlin's salons while contributing to Germany’s academic and policy dialogue on service-sector innovation, ensuring this proposal transcends niche research to become a benchmark for urban professional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Hairdressing Services in Germany Berlin</dc:title>
  <dc:creator/>
  <dc:language>en</dc:language>
  <cp:keywords/>
  <dcterms:created xsi:type="dcterms:W3CDTF">2026-07-23T09:17:24Z</dcterms:created>
  <dcterms:modified xsi:type="dcterms:W3CDTF">2026-07-23T09:17:24Z</dcterms:modified>
</cp:coreProperties>
</file>

<file path=docProps/custom.xml><?xml version="1.0" encoding="utf-8"?>
<Properties xmlns="http://schemas.openxmlformats.org/officeDocument/2006/custom-properties" xmlns:vt="http://schemas.openxmlformats.org/officeDocument/2006/docPropsVTypes"/>
</file>