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Germany</w:t>
      </w:r>
      <w:r>
        <w:t xml:space="preserve"> </w:t>
      </w:r>
      <w:r>
        <w:t xml:space="preserve">Frankfurt's</w:t>
      </w:r>
      <w:r>
        <w:t xml:space="preserve"> </w:t>
      </w:r>
      <w:r>
        <w:t xml:space="preserve">Competitive</w:t>
      </w:r>
      <w:r>
        <w:t xml:space="preserve"> </w:t>
      </w:r>
      <w:r>
        <w:t xml:space="preserve">Beauty</w:t>
      </w:r>
      <w:r>
        <w:t xml:space="preserve"> </w:t>
      </w:r>
      <w:r>
        <w:t xml:space="preserve">Market</w:t>
      </w:r>
    </w:p>
    <w:bookmarkStart w:id="28" w:name="X3356c0872a9451cddcdb06c6d4d153849641ebc"/>
    <w:p>
      <w:pPr>
        <w:pStyle w:val="Heading1"/>
      </w:pPr>
      <w:r>
        <w:t xml:space="preserve">Thesis Proposal: The Evolving Role of the Hairdresser in Germany Frankfurt's Competitive Beauty Market</w:t>
      </w:r>
    </w:p>
    <w:bookmarkStart w:id="20" w:name="abstract"/>
    <w:p>
      <w:pPr>
        <w:pStyle w:val="Heading2"/>
      </w:pPr>
      <w:r>
        <w:t xml:space="preserve">Abstract</w:t>
      </w:r>
    </w:p>
    <w:p>
      <w:pPr>
        <w:pStyle w:val="FirstParagraph"/>
      </w:pPr>
      <w:r>
        <w:t xml:space="preserve">This thesis proposal outlines a research study examining the professional dynamics, challenges, and future trajectories of the Hairdresser within the specific context of Germany Frankfurt. As one of Europe's leading financial and cultural hubs, Frankfurt presents a unique microcosm for analyzing how hairdressing services adapt to high-density urban environments with diverse client demographics and intense market competition. This research seeks to address critical gaps in understanding how modern Hairdressers navigate evolving consumer expectations, technological integration, sustainability demands, and regulatory frameworks within Germany's highly regulated beauty industry. The study will employ mixed-methods research grounded in Frankfurt's specific socio-economic landscape to generate actionable insights for both practitioners and policymakers.</w:t>
      </w:r>
    </w:p>
    <w:bookmarkEnd w:id="20"/>
    <w:bookmarkStart w:id="21" w:name="Xdbe2132ba0abf5e231e0d4718c175b6e5f2fde8"/>
    <w:p>
      <w:pPr>
        <w:pStyle w:val="Heading2"/>
      </w:pPr>
      <w:r>
        <w:t xml:space="preserve">1. Introduction: Frankfurt as a Crucible for Modern Hairdressing</w:t>
      </w:r>
    </w:p>
    <w:p>
      <w:pPr>
        <w:pStyle w:val="FirstParagraph"/>
      </w:pPr>
      <w:r>
        <w:t xml:space="preserve">Germany Frankfurt, the economic nerve center of continental Europe, hosts a vibrant yet fiercely competitive beauty sector. With over 300 registered hairdressing salons within the city limits (Statista, 2023) and a population exceeding 750,000 residents alongside a transient international business community of approximately 15% (Frankfurt City Statistics), the demand for specialized hairdressing services is both robust and complex. This unique confluence – global business activity intersecting with local urban life – creates distinct pressures on the Hairdresser that differ significantly from rural German regions or smaller cities. The rise of premium salon chains, independent 'concept salons,' and increasing client expectations for personalized, tech-enhanced experiences necessitate a deep dive into Frankfurt's specific hairdressing ecosystem. This thesis will establish why Germany Frankfurt serves as an optimal case study for understanding the future of hairdressing in advanced European economies.</w:t>
      </w:r>
    </w:p>
    <w:bookmarkEnd w:id="21"/>
    <w:bookmarkStart w:id="22" w:name="problem-statement-and-research-gap"/>
    <w:p>
      <w:pPr>
        <w:pStyle w:val="Heading2"/>
      </w:pPr>
      <w:r>
        <w:t xml:space="preserve">2. Problem Statement and Research Gap</w:t>
      </w:r>
    </w:p>
    <w:p>
      <w:pPr>
        <w:pStyle w:val="FirstParagraph"/>
      </w:pPr>
      <w:r>
        <w:t xml:space="preserve">Existing literature on hairdressing predominantly focuses on generic business models or isolated cultural studies (e.g., Jones, 2019; Müller &amp; Schmidt, 2021), often overlooking the granular impact of hyper-local urban dynamics. While Germany's beauty industry is well-documented nationally (Bundesverband der Deutschen Schönheitsindustrie), there is a critical absence of location-specific research capturing how a global city like Frankfurt shapes the daily realities of the Hairdresser. Key gaps include:</w:t>
      </w:r>
    </w:p>
    <w:p>
      <w:pPr>
        <w:numPr>
          <w:ilvl w:val="0"/>
          <w:numId w:val="1001"/>
        </w:numPr>
        <w:pStyle w:val="Compact"/>
      </w:pPr>
      <w:r>
        <w:t xml:space="preserve">The impact of Frankfurt's high cost-of-living on salon pricing strategies and Hairdresser income stability.</w:t>
      </w:r>
    </w:p>
    <w:p>
      <w:pPr>
        <w:numPr>
          <w:ilvl w:val="0"/>
          <w:numId w:val="1001"/>
        </w:numPr>
        <w:pStyle w:val="Compact"/>
      </w:pPr>
      <w:r>
        <w:t xml:space="preserve">How multi-lingual client bases (English, French, Arabic, Mandarin) influence service delivery and communication models for the Hairdresser.</w:t>
      </w:r>
    </w:p>
    <w:p>
      <w:pPr>
        <w:numPr>
          <w:ilvl w:val="0"/>
          <w:numId w:val="1001"/>
        </w:numPr>
        <w:pStyle w:val="Compact"/>
      </w:pPr>
      <w:r>
        <w:t xml:space="preserve">The adoption rate and effectiveness of digital tools (booking apps, virtual consultations) within Frankfurt's diverse salon landscape compared to national averages.</w:t>
      </w:r>
    </w:p>
    <w:p>
      <w:pPr>
        <w:numPr>
          <w:ilvl w:val="0"/>
          <w:numId w:val="1001"/>
        </w:numPr>
        <w:pStyle w:val="Compact"/>
      </w:pPr>
      <w:r>
        <w:t xml:space="preserve">Emerging sustainability practices (e.g., eco-friendly products, waste reduction) among Hairdressers in a city with strong environmental regulations like Germany's "Circular Economy Act."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Germany Frankfurt context:</w:t>
      </w:r>
    </w:p>
    <w:p>
      <w:pPr>
        <w:numPr>
          <w:ilvl w:val="0"/>
          <w:numId w:val="1002"/>
        </w:numPr>
        <w:pStyle w:val="Compact"/>
      </w:pPr>
      <w:r>
        <w:t xml:space="preserve">To map the current business models (chain-owned, independent, hybrid) prevalent among Hairdressers operating in Frankfurt's primary commercial districts (e.g., Sachsenhausen, Innenstadt) and analyze their viability.</w:t>
      </w:r>
    </w:p>
    <w:p>
      <w:pPr>
        <w:numPr>
          <w:ilvl w:val="0"/>
          <w:numId w:val="1002"/>
        </w:numPr>
        <w:pStyle w:val="Compact"/>
      </w:pPr>
      <w:r>
        <w:t xml:space="preserve">To assess the primary challenges faced by Hairdressers in Frankfurt regarding client acquisition, retention, skill development costs (e.g., mandatory German certification updates), and competition from online platforms.</w:t>
      </w:r>
    </w:p>
    <w:p>
      <w:pPr>
        <w:numPr>
          <w:ilvl w:val="0"/>
          <w:numId w:val="1002"/>
        </w:numPr>
        <w:pStyle w:val="Compact"/>
      </w:pPr>
      <w:r>
        <w:t xml:space="preserve">To evaluate the integration of technology into daily salon operations by Hairdressers and its perceived impact on customer satisfaction within Frankfurt's market.</w:t>
      </w:r>
    </w:p>
    <w:p>
      <w:pPr>
        <w:numPr>
          <w:ilvl w:val="0"/>
          <w:numId w:val="1002"/>
        </w:numPr>
        <w:pStyle w:val="Compact"/>
      </w:pPr>
      <w:r>
        <w:t xml:space="preserve">To identify emerging consumer trends in haircare preferences among Frankfurt residents (e.g., demand for natural/organic treatments, precision color techniques) and how Hairdressers adapt service offerings accordingly.</w:t>
      </w:r>
    </w:p>
    <w:p>
      <w:pPr>
        <w:numPr>
          <w:ilvl w:val="0"/>
          <w:numId w:val="1002"/>
        </w:numPr>
        <w:pStyle w:val="Compact"/>
      </w:pPr>
      <w:r>
        <w:t xml:space="preserve">To propose a practical framework for sustainable business practices tailored to the unique constraints of operating as a Hairdresser in Germany's most dynamic city.</w:t>
      </w:r>
    </w:p>
    <w:bookmarkEnd w:id="23"/>
    <w:bookmarkStart w:id="24" w:name="methodology"/>
    <w:p>
      <w:pPr>
        <w:pStyle w:val="Heading2"/>
      </w:pPr>
      <w:r>
        <w:t xml:space="preserve">4. Methodology</w:t>
      </w:r>
    </w:p>
    <w:p>
      <w:pPr>
        <w:pStyle w:val="FirstParagraph"/>
      </w:pPr>
      <w:r>
        <w:t xml:space="preserve">A mixed-methods approach will be employed, specifically designed for Frankfurt's urban environment:</w:t>
      </w:r>
    </w:p>
    <w:p>
      <w:pPr>
        <w:numPr>
          <w:ilvl w:val="0"/>
          <w:numId w:val="1003"/>
        </w:numPr>
        <w:pStyle w:val="Compact"/>
      </w:pPr>
      <w:r>
        <w:rPr>
          <w:bCs/>
          <w:b/>
        </w:rPr>
        <w:t xml:space="preserve">Qualitative Component:</w:t>
      </w:r>
      <w:r>
        <w:t xml:space="preserve"> </w:t>
      </w:r>
      <w:r>
        <w:t xml:space="preserve">Semi-structured interviews with 30 Hairdressers across varied business models in Frankfurt (targeting salons in key districts). Focus groups with 15 clients to understand service expectations.</w:t>
      </w:r>
    </w:p>
    <w:p>
      <w:pPr>
        <w:numPr>
          <w:ilvl w:val="0"/>
          <w:numId w:val="1003"/>
        </w:numPr>
        <w:pStyle w:val="Compact"/>
      </w:pPr>
      <w:r>
        <w:rPr>
          <w:bCs/>
          <w:b/>
        </w:rPr>
        <w:t xml:space="preserve">Quantitative Component:</w:t>
      </w:r>
      <w:r>
        <w:t xml:space="preserve"> </w:t>
      </w:r>
      <w:r>
        <w:t xml:space="preserve">Survey distributed to 200+ Hairdresser businesses registered with the Frankfurt Chamber of Commerce (IHK) and local beauty associations, measuring operational metrics, pricing strategies, and technology use.</w:t>
      </w:r>
    </w:p>
    <w:p>
      <w:pPr>
        <w:numPr>
          <w:ilvl w:val="0"/>
          <w:numId w:val="1003"/>
        </w:numPr>
        <w:pStyle w:val="Compact"/>
      </w:pPr>
      <w:r>
        <w:rPr>
          <w:bCs/>
          <w:b/>
        </w:rPr>
        <w:t xml:space="preserve">Contextual Analysis:</w:t>
      </w:r>
      <w:r>
        <w:t xml:space="preserve"> </w:t>
      </w:r>
      <w:r>
        <w:t xml:space="preserve">Examination of Frankfurt-specific regulations (e.g., trade licensing under the German Gewerbeordnung), economic data on salon rent costs (using Frankfurt City Property Reports), and competitor landscape analysis via digital footprint mapping.</w:t>
      </w:r>
    </w:p>
    <w:p>
      <w:pPr>
        <w:pStyle w:val="FirstParagraph"/>
      </w:pPr>
      <w:r>
        <w:t xml:space="preserve">Data collection will occur over 6 months, ensuring representativeness across Frankfurt's diverse neighborhoods. Ethical approval will be sought from the University of Frankfurt's Social Sciences Ethics Committee.</w:t>
      </w:r>
    </w:p>
    <w:bookmarkEnd w:id="24"/>
    <w:bookmarkStart w:id="25" w:name="significance-of-the-study"/>
    <w:p>
      <w:pPr>
        <w:pStyle w:val="Heading2"/>
      </w:pPr>
      <w:r>
        <w:t xml:space="preserve">5. Significance of the Study</w:t>
      </w:r>
    </w:p>
    <w:p>
      <w:pPr>
        <w:pStyle w:val="FirstParagraph"/>
      </w:pPr>
      <w:r>
        <w:t xml:space="preserve">This research holds significant practical and theoretical value:</w:t>
      </w:r>
    </w:p>
    <w:p>
      <w:pPr>
        <w:numPr>
          <w:ilvl w:val="0"/>
          <w:numId w:val="1004"/>
        </w:numPr>
        <w:pStyle w:val="Compact"/>
      </w:pPr>
      <w:r>
        <w:rPr>
          <w:bCs/>
          <w:b/>
        </w:rPr>
        <w:t xml:space="preserve">For Hairdressers in Germany Frankfurt:</w:t>
      </w:r>
      <w:r>
        <w:t xml:space="preserve"> </w:t>
      </w:r>
      <w:r>
        <w:t xml:space="preserve">Provides actionable insights to enhance business resilience, client engagement, and sustainable growth within their specific urban market.</w:t>
      </w:r>
    </w:p>
    <w:p>
      <w:pPr>
        <w:numPr>
          <w:ilvl w:val="0"/>
          <w:numId w:val="1004"/>
        </w:numPr>
        <w:pStyle w:val="Compact"/>
      </w:pPr>
      <w:r>
        <w:rPr>
          <w:bCs/>
          <w:b/>
        </w:rPr>
        <w:t xml:space="preserve">For the German Beauty Industry (Bundesverband):</w:t>
      </w:r>
      <w:r>
        <w:t xml:space="preserve"> </w:t>
      </w:r>
      <w:r>
        <w:t xml:space="preserve">Offers localized data to inform national policy on vocational training standards, licensing requirements, and support for small businesses in major cities.</w:t>
      </w:r>
    </w:p>
    <w:p>
      <w:pPr>
        <w:numPr>
          <w:ilvl w:val="0"/>
          <w:numId w:val="1004"/>
        </w:numPr>
        <w:pStyle w:val="Compact"/>
      </w:pPr>
      <w:r>
        <w:rPr>
          <w:bCs/>
          <w:b/>
        </w:rPr>
        <w:t xml:space="preserve">For Academic Discourse:</w:t>
      </w:r>
      <w:r>
        <w:t xml:space="preserve"> </w:t>
      </w:r>
      <w:r>
        <w:t xml:space="preserve">Contributes a vital urban case study to the field of service management and cultural studies within Germany's economy, moving beyond generalized European models.</w:t>
      </w:r>
    </w:p>
    <w:p>
      <w:pPr>
        <w:numPr>
          <w:ilvl w:val="0"/>
          <w:numId w:val="1004"/>
        </w:numPr>
        <w:pStyle w:val="Compact"/>
      </w:pPr>
      <w:r>
        <w:rPr>
          <w:bCs/>
          <w:b/>
        </w:rPr>
        <w:t xml:space="preserve">For Frankfurt as a City:</w:t>
      </w:r>
      <w:r>
        <w:t xml:space="preserve"> </w:t>
      </w:r>
      <w:r>
        <w:t xml:space="preserve">Informs municipal tourism and business development strategies by highlighting the hairdressing sector's contribution to Frankfurt's image as a cosmopolitan, service-oriented destination.</w:t>
      </w:r>
    </w:p>
    <w:bookmarkEnd w:id="25"/>
    <w:bookmarkStart w:id="26" w:name="expected-outcomes-and-contribution"/>
    <w:p>
      <w:pPr>
        <w:pStyle w:val="Heading2"/>
      </w:pPr>
      <w:r>
        <w:t xml:space="preserve">6. Expected Outcomes and Contribution</w:t>
      </w:r>
    </w:p>
    <w:p>
      <w:pPr>
        <w:pStyle w:val="FirstParagraph"/>
      </w:pPr>
      <w:r>
        <w:t xml:space="preserve">The thesis anticipates generating several key contributions:</w:t>
      </w:r>
    </w:p>
    <w:p>
      <w:pPr>
        <w:numPr>
          <w:ilvl w:val="0"/>
          <w:numId w:val="1005"/>
        </w:numPr>
        <w:pStyle w:val="Compact"/>
      </w:pPr>
      <w:r>
        <w:t xml:space="preserve">A detailed typology of successful Hairdresser business models operational within Germany Frankfurt's constraints.</w:t>
      </w:r>
    </w:p>
    <w:p>
      <w:pPr>
        <w:numPr>
          <w:ilvl w:val="0"/>
          <w:numId w:val="1005"/>
        </w:numPr>
        <w:pStyle w:val="Compact"/>
      </w:pPr>
      <w:r>
        <w:t xml:space="preserve">Identification of 3-5 critical success factors for Hairdressers in high-competition, high-cost urban centers like Frankfurt, directly addressing the research gaps.</w:t>
      </w:r>
    </w:p>
    <w:p>
      <w:pPr>
        <w:numPr>
          <w:ilvl w:val="0"/>
          <w:numId w:val="1005"/>
        </w:numPr>
        <w:pStyle w:val="Compact"/>
      </w:pPr>
      <w:r>
        <w:t xml:space="preserve">A validated framework for implementing sustainable practices (e.g., eco-certification pathways) relevant to the German regulatory environment and Frankfurt's consumer base.</w:t>
      </w:r>
    </w:p>
    <w:p>
      <w:pPr>
        <w:numPr>
          <w:ilvl w:val="0"/>
          <w:numId w:val="1005"/>
        </w:numPr>
        <w:pStyle w:val="Compact"/>
      </w:pPr>
      <w:r>
        <w:t xml:space="preserve">Recommendations for vocational training institutions in Germany on incorporating digital literacy and cross-cultural communication into Hairdresser curricula, specifically preparing students for cities like Frankfurt.</w:t>
      </w:r>
    </w:p>
    <w:p>
      <w:pPr>
        <w:pStyle w:val="FirstParagraph"/>
      </w:pPr>
      <w:r>
        <w:t xml:space="preserve">By centering the research explicitly on Germany Frankfurt, this thesis will avoid the pitfalls of generic urban studies, delivering targeted value where it matters most: for those navigating the daily realities of being a Hairdresser in one of Europe's most demanding and rewarding markets.</w:t>
      </w:r>
    </w:p>
    <w:bookmarkEnd w:id="26"/>
    <w:bookmarkStart w:id="27" w:name="conclusion"/>
    <w:p>
      <w:pPr>
        <w:pStyle w:val="Heading2"/>
      </w:pPr>
      <w:r>
        <w:t xml:space="preserve">7. Conclusion</w:t>
      </w:r>
    </w:p>
    <w:p>
      <w:pPr>
        <w:pStyle w:val="FirstParagraph"/>
      </w:pPr>
      <w:r>
        <w:t xml:space="preserve">The role of the Hairdresser in Germany Frankfurt transcends mere service provision; it is a dynamic intersection of commerce, culture, technology, and urban life. This Thesis Proposal establishes a clear rationale for investigating this specific context. The proposed research will move beyond theoretical discussion to deliver concrete, location-specific knowledge that empowers Hairdressers, informs industry bodies like the Bundesverband der Deutschen Schönheitsindustrie (BDSI), and contributes significantly to understanding service sector evolution in advanced European cities. The findings promise not only academic rigor but tangible benefits for Frankfurt's beauty professionals as they shape the future of hairdressing 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Germany Frankfurt's Competitive Beauty Market</dc:title>
  <dc:creator/>
  <dc:language>en</dc:language>
  <cp:keywords/>
  <dcterms:created xsi:type="dcterms:W3CDTF">2026-07-23T20:18:24Z</dcterms:created>
  <dcterms:modified xsi:type="dcterms:W3CDTF">2026-07-23T20:18:24Z</dcterms:modified>
</cp:coreProperties>
</file>

<file path=docProps/custom.xml><?xml version="1.0" encoding="utf-8"?>
<Properties xmlns="http://schemas.openxmlformats.org/officeDocument/2006/custom-properties" xmlns:vt="http://schemas.openxmlformats.org/officeDocument/2006/docPropsVTypes"/>
</file>