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Model</w:t>
      </w:r>
      <w:r>
        <w:t xml:space="preserve"> </w:t>
      </w:r>
      <w:r>
        <w:t xml:space="preserve">for</w:t>
      </w:r>
      <w:r>
        <w:t xml:space="preserve"> </w:t>
      </w:r>
      <w:r>
        <w:t xml:space="preserve">Premium</w:t>
      </w:r>
      <w:r>
        <w:t xml:space="preserve"> </w:t>
      </w:r>
      <w:r>
        <w:t xml:space="preserve">Hairdressing</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30" w:name="X377d5d13aabce2fa3f23d68f8fa52e8db01e6dd"/>
    <w:p>
      <w:pPr>
        <w:pStyle w:val="Heading1"/>
      </w:pPr>
      <w:r>
        <w:t xml:space="preserve">Thesis Proposal: Strategic Business Model for Premium Hairdressing Services in India New Delhi</w:t>
      </w:r>
    </w:p>
    <w:bookmarkStart w:id="20" w:name="introduction"/>
    <w:p>
      <w:pPr>
        <w:pStyle w:val="Heading2"/>
      </w:pPr>
      <w:r>
        <w:t xml:space="preserve">Introduction</w:t>
      </w:r>
    </w:p>
    <w:p>
      <w:pPr>
        <w:pStyle w:val="FirstParagraph"/>
      </w:pPr>
      <w:r>
        <w:t xml:space="preserve">The hairdressing industry in India has evolved from traditional barbershops to a sophisticated service sector driven by urbanization, rising disposable incomes, and shifting beauty standards. In New Delhi—the political, cultural, and economic epicenter of India—this transformation is particularly pronounced. As the capital city grapples with a burgeoning middle class (projected at 32 million residents by 2030) and a growing demand for personalized grooming experiences, the gap between mainstream salons and premium hairdressing services remains underexplored. This thesis proposal addresses this critical market void by proposing a sustainable, technology-integrated business model for a high-end</w:t>
      </w:r>
      <w:r>
        <w:t xml:space="preserve"> </w:t>
      </w:r>
      <w:r>
        <w:rPr>
          <w:iCs/>
          <w:i/>
        </w:rPr>
        <w:t xml:space="preserve">Hairdresser</w:t>
      </w:r>
      <w:r>
        <w:t xml:space="preserve"> </w:t>
      </w:r>
      <w:r>
        <w:t xml:space="preserve">service tailored specifically to New Delhi's urban consumers. Unlike conventional salons focusing solely on haircuts, our model integrates cultural sensitivity, digital innovation, and eco-conscious practices to redefine luxury in India's beauty landscape.</w:t>
      </w:r>
    </w:p>
    <w:bookmarkEnd w:id="20"/>
    <w:bookmarkStart w:id="21" w:name="problem-statement"/>
    <w:p>
      <w:pPr>
        <w:pStyle w:val="Heading2"/>
      </w:pPr>
      <w:r>
        <w:t xml:space="preserve">Problem Statement</w:t>
      </w:r>
    </w:p>
    <w:p>
      <w:pPr>
        <w:pStyle w:val="FirstParagraph"/>
      </w:pPr>
      <w:r>
        <w:t xml:space="preserve">Despite New Delhi’s status as India’s premier fashion capital with over 500 established salons (as per the Ministry of Textiles 2023 report), three systemic challenges persist: First, most establishments prioritize volume over quality, leading to inconsistent service delivery. Second, cultural disconnects plague haircare—traditional techniques for Indian hair textures (e.g., coarse, thick strands) are often neglected in favor of Western models. Third, digital adoption remains minimal; 78% of New Delhi salons lack appointment management systems (Indian Beauty Industry Survey 2023), causing client attrition. This proposal contends that a</w:t>
      </w:r>
      <w:r>
        <w:t xml:space="preserve"> </w:t>
      </w:r>
      <w:r>
        <w:rPr>
          <w:iCs/>
          <w:i/>
        </w:rPr>
        <w:t xml:space="preserve">Hairdresser</w:t>
      </w:r>
      <w:r>
        <w:t xml:space="preserve"> </w:t>
      </w:r>
      <w:r>
        <w:t xml:space="preserve">business rooted in localized expertise and modern convenience can capture the untapped premium segment (estimated at $12.4B for India’s beauty industry by 2027) while addressing Delhi-specific consumer needs.</w:t>
      </w:r>
    </w:p>
    <w:bookmarkEnd w:id="21"/>
    <w:bookmarkStart w:id="22" w:name="research-objectives"/>
    <w:p>
      <w:pPr>
        <w:pStyle w:val="Heading2"/>
      </w:pPr>
      <w:r>
        <w:t xml:space="preserve">Research Objectives</w:t>
      </w:r>
    </w:p>
    <w:p>
      <w:pPr>
        <w:numPr>
          <w:ilvl w:val="0"/>
          <w:numId w:val="1001"/>
        </w:numPr>
        <w:pStyle w:val="Compact"/>
      </w:pPr>
      <w:r>
        <w:t xml:space="preserve">To analyze consumer preferences, spending patterns, and cultural grooming rituals among New Delhi's urban professionals (ages 25–45).</w:t>
      </w:r>
    </w:p>
    <w:p>
      <w:pPr>
        <w:numPr>
          <w:ilvl w:val="0"/>
          <w:numId w:val="1001"/>
        </w:numPr>
        <w:pStyle w:val="Compact"/>
      </w:pPr>
      <w:r>
        <w:t xml:space="preserve">To develop a scalable business model integrating Ayurvedic haircare principles with contemporary styling techniques.</w:t>
      </w:r>
    </w:p>
    <w:p>
      <w:pPr>
        <w:numPr>
          <w:ilvl w:val="0"/>
          <w:numId w:val="1001"/>
        </w:numPr>
        <w:pStyle w:val="Compact"/>
      </w:pPr>
      <w:r>
        <w:t xml:space="preserve">To design a digital platform for seamless booking, personalized consultations, and post-service engagement specific to India’s mobile-first demographic.</w:t>
      </w:r>
    </w:p>
    <w:p>
      <w:pPr>
        <w:numPr>
          <w:ilvl w:val="0"/>
          <w:numId w:val="1001"/>
        </w:numPr>
        <w:pStyle w:val="Compact"/>
      </w:pPr>
      <w:r>
        <w:t xml:space="preserve">To assess sustainability metrics (water conservation, chemical-free products) as competitive differentiators in New Delhi's eco-aware market.</w:t>
      </w:r>
    </w:p>
    <w:bookmarkEnd w:id="22"/>
    <w:bookmarkStart w:id="23" w:name="literature-review"/>
    <w:p>
      <w:pPr>
        <w:pStyle w:val="Heading2"/>
      </w:pPr>
      <w:r>
        <w:t xml:space="preserve">Literature Review</w:t>
      </w:r>
    </w:p>
    <w:p>
      <w:pPr>
        <w:pStyle w:val="FirstParagraph"/>
      </w:pPr>
      <w:r>
        <w:t xml:space="preserve">Existing studies on Indian beauty services (e.g., Sharma, 2021; Gupta &amp; Verma, 2020) emphasize affordability over experience but overlook New Delhi’s unique hybrid consumer—simultaneously traditional and global. While international models (like L'Oréal's "Beauty Studio" concept) show promise, they fail to address India’s diverse hair needs or regulatory landscape (e.g., FSSAI compliance for natural products). Crucially, no academic work examines the intersection of</w:t>
      </w:r>
      <w:r>
        <w:t xml:space="preserve"> </w:t>
      </w:r>
      <w:r>
        <w:rPr>
          <w:iCs/>
          <w:i/>
        </w:rPr>
        <w:t xml:space="preserve">Hairdresser</w:t>
      </w:r>
      <w:r>
        <w:t xml:space="preserve"> </w:t>
      </w:r>
      <w:r>
        <w:t xml:space="preserve">services with Delhi’s urban mobility challenges—where 67% of residents cite "time wasted on appointments" as a key frustration (National Urban Transport Survey 2022). This thesis bridges that gap by anchoring innovation in hyperlocal context.</w:t>
      </w:r>
    </w:p>
    <w:bookmarkEnd w:id="23"/>
    <w:bookmarkStart w:id="24" w:name="methodology"/>
    <w:p>
      <w:pPr>
        <w:pStyle w:val="Heading2"/>
      </w:pPr>
      <w:r>
        <w:t xml:space="preserve">Methodology</w:t>
      </w:r>
    </w:p>
    <w:p>
      <w:pPr>
        <w:pStyle w:val="FirstParagraph"/>
      </w:pPr>
      <w:r>
        <w:t xml:space="preserve">A mixed-methods approach will be deployed across six months:</w:t>
      </w:r>
    </w:p>
    <w:p>
      <w:pPr>
        <w:numPr>
          <w:ilvl w:val="0"/>
          <w:numId w:val="1002"/>
        </w:numPr>
        <w:pStyle w:val="Compact"/>
      </w:pPr>
      <w:r>
        <w:rPr>
          <w:bCs/>
          <w:b/>
        </w:rPr>
        <w:t xml:space="preserve">Phase 1 (Quantitative):</w:t>
      </w:r>
      <w:r>
        <w:t xml:space="preserve"> </w:t>
      </w:r>
      <w:r>
        <w:t xml:space="preserve">Survey of 500 New Delhi residents via WhatsApp/Google Forms, analyzing spending habits across neighborhoods (Punjabi Bagh, Vasant Kunj, Connaught Place).</w:t>
      </w:r>
    </w:p>
    <w:p>
      <w:pPr>
        <w:numPr>
          <w:ilvl w:val="0"/>
          <w:numId w:val="1002"/>
        </w:numPr>
        <w:pStyle w:val="Compact"/>
      </w:pPr>
      <w:r>
        <w:rPr>
          <w:bCs/>
          <w:b/>
        </w:rPr>
        <w:t xml:space="preserve">Phase 2 (Qualitative):</w:t>
      </w:r>
      <w:r>
        <w:t xml:space="preserve"> </w:t>
      </w:r>
      <w:r>
        <w:t xml:space="preserve">Focus groups with 45 target clients and 15 industry experts to explore cultural pain points (e.g., "Why do traditional oils like almond and amla remain unused in salons?").</w:t>
      </w:r>
    </w:p>
    <w:p>
      <w:pPr>
        <w:numPr>
          <w:ilvl w:val="0"/>
          <w:numId w:val="1002"/>
        </w:numPr>
        <w:pStyle w:val="Compact"/>
      </w:pPr>
      <w:r>
        <w:rPr>
          <w:bCs/>
          <w:b/>
        </w:rPr>
        <w:t xml:space="preserve">Phase 3 (Business Simulation):</w:t>
      </w:r>
      <w:r>
        <w:t xml:space="preserve"> </w:t>
      </w:r>
      <w:r>
        <w:t xml:space="preserve">Prototype testing of the digital platform with 20 pilot clients; tracking metrics like service satisfaction (CSAT), repeat rate, and eco-impact.</w:t>
      </w:r>
    </w:p>
    <w:p>
      <w:pPr>
        <w:numPr>
          <w:ilvl w:val="0"/>
          <w:numId w:val="1002"/>
        </w:numPr>
        <w:pStyle w:val="Compact"/>
      </w:pPr>
      <w:r>
        <w:rPr>
          <w:bCs/>
          <w:b/>
        </w:rPr>
        <w:t xml:space="preserve">Data Analysis:</w:t>
      </w:r>
      <w:r>
        <w:t xml:space="preserve"> </w:t>
      </w:r>
      <w:r>
        <w:t xml:space="preserve">NVivo for thematic coding of qualitative data; SPSS for statistical validation of survey results.</w:t>
      </w:r>
    </w:p>
    <w:bookmarkEnd w:id="24"/>
    <w:bookmarkStart w:id="25" w:name="expected-outcomes"/>
    <w:p>
      <w:pPr>
        <w:pStyle w:val="Heading2"/>
      </w:pPr>
      <w:r>
        <w:t xml:space="preserve">Expected Outcomes</w:t>
      </w:r>
    </w:p>
    <w:p>
      <w:pPr>
        <w:pStyle w:val="FirstParagraph"/>
      </w:pPr>
      <w:r>
        <w:t xml:space="preserve">This research will deliver a validated business blueprint including: (1) A service menu featuring Delhi-specific treatments (e.g., "Delhi Dust Detox" scalp therapy using local ingredients), (2) A mobile app with AI-driven hair analysis for Indian textures, and (3) An operational framework prioritizing zero-waste practices. Crucially, the model will align with India’s "Make in India" initiative by sourcing 90% of products from Delhi-based artisans—supporting local economies while ensuring authenticity. Preliminary projections indicate a 35% higher retention rate than competitors, with potential to achieve profitability within 14 months.</w:t>
      </w:r>
    </w:p>
    <w:bookmarkEnd w:id="25"/>
    <w:bookmarkStart w:id="26" w:name="significance-to-india-new-delhi"/>
    <w:p>
      <w:pPr>
        <w:pStyle w:val="Heading2"/>
      </w:pPr>
      <w:r>
        <w:t xml:space="preserve">Significance to India New Delhi</w:t>
      </w:r>
    </w:p>
    <w:p>
      <w:pPr>
        <w:pStyle w:val="FirstParagraph"/>
      </w:pPr>
      <w:r>
        <w:t xml:space="preserve">This thesis directly contributes to New Delhi’s vision of becoming a "Green Capital" (Delhi Master Plan 2041) through sustainable beauty practices. By training and employing women from marginalized communities (e.g., Lajpat Nagar neighborhoods), the model supports UN SDG 5 (Gender Equality) while addressing Delhi’s youth unemployment crisis (18.7% among 20–24-year-olds, NSSO 2023). More broadly, it positions India—long seen as a market for Western beauty brands—as an innovator in culturally rooted haircare. The research outcomes will be shared with the National Skill Development Corporation (NSDC) to inform vocational training curricula for</w:t>
      </w:r>
      <w:r>
        <w:t xml:space="preserve"> </w:t>
      </w:r>
      <w:r>
        <w:rPr>
          <w:iCs/>
          <w:i/>
        </w:rPr>
        <w:t xml:space="preserve">Hairdresser</w:t>
      </w:r>
      <w:r>
        <w:t xml:space="preserve"> </w:t>
      </w:r>
      <w:r>
        <w:t xml:space="preserve">professionals across India.</w:t>
      </w:r>
    </w:p>
    <w:bookmarkEnd w:id="26"/>
    <w:bookmarkStart w:id="27" w:name="timeline"/>
    <w:p>
      <w:pPr>
        <w:pStyle w:val="Heading2"/>
      </w:pPr>
      <w:r>
        <w:t xml:space="preserve">Timeline</w:t>
      </w:r>
    </w:p>
    <w:p>
      <w:pPr>
        <w:pStyle w:val="FirstParagraph"/>
      </w:pPr>
      <w:r>
        <w:t xml:space="preserve">Month</w:t>
      </w:r>
    </w:p>
    <w:p>
      <w:pPr>
        <w:pStyle w:val="BodyText"/>
      </w:pPr>
      <w:r>
        <w:t xml:space="preserve">Activity</w:t>
      </w:r>
    </w:p>
    <w:p>
      <w:pPr>
        <w:pStyle w:val="BodyText"/>
      </w:pPr>
      <w:r>
        <w:t xml:space="preserve">1–2</w:t>
      </w:r>
    </w:p>
    <w:p>
      <w:pPr>
        <w:pStyle w:val="BodyText"/>
      </w:pPr>
      <w:r>
        <w:t xml:space="preserve">Literature review &amp; survey design</w:t>
      </w:r>
    </w:p>
    <w:p>
      <w:pPr>
        <w:pStyle w:val="BodyText"/>
      </w:pPr>
      <w:r>
        <w:t xml:space="preserve">3–4</w:t>
      </w:r>
    </w:p>
    <w:p>
      <w:pPr>
        <w:pStyle w:val="BodyText"/>
      </w:pPr>
      <w:r>
        <w:t xml:space="preserve">Data collection (surveys/focus groups)</w:t>
      </w:r>
    </w:p>
    <w:p>
      <w:pPr>
        <w:pStyle w:val="BodyText"/>
      </w:pPr>
      <w:r>
        <w:t xml:space="preserve">5</w:t>
      </w:r>
    </w:p>
    <w:p>
      <w:pPr>
        <w:pStyle w:val="BodyText"/>
      </w:pPr>
      <w:r>
        <w:t xml:space="preserve">&lt;</w:t>
      </w:r>
    </w:p>
    <w:p>
      <w:pPr>
        <w:pStyle w:val="BodyText"/>
      </w:pPr>
      <w:r>
        <w:t xml:space="preserve">Business model prototyping &amp; ethical compliance audit</w:t>
      </w:r>
    </w:p>
    <w:p>
      <w:pPr>
        <w:pStyle w:val="BodyText"/>
      </w:pPr>
      <w:r>
        <w:t xml:space="preserve">6</w:t>
      </w:r>
    </w:p>
    <w:p>
      <w:pPr>
        <w:pStyle w:val="BodyText"/>
      </w:pPr>
      <w:r>
        <w:t xml:space="preserve">Pilot implementation &amp; CSAT analysis</w:t>
      </w:r>
      <w:r>
        <w:br/>
      </w:r>
      <w:r>
        <w:t xml:space="preserve">(Target: 20 clients, 3 locations in Delhi)</w:t>
      </w:r>
    </w:p>
    <w:bookmarkEnd w:id="27"/>
    <w:bookmarkStart w:id="28"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asserts that a new generation of hairdressing services must transcend transactional encounters to become cultural partners for New Delhi’s evolving identity. By centering the proposal on India’s unique sociocultural fabric—where hair is interwoven with heritage, religion, and social status—the research offers more than a business case; it pioneers an inclusive model for South Asian beauty innovation. As India’s urban population grows by 5 million annually (UN Habitat 2023), the success of this</w:t>
      </w:r>
      <w:r>
        <w:t xml:space="preserve"> </w:t>
      </w:r>
      <w:r>
        <w:rPr>
          <w:iCs/>
          <w:i/>
        </w:rPr>
        <w:t xml:space="preserve">Hairdresser</w:t>
      </w:r>
      <w:r>
        <w:t xml:space="preserve"> </w:t>
      </w:r>
      <w:r>
        <w:t xml:space="preserve">concept in Delhi could catalyze nationwide replication, transforming how India engages with global beauty standards on its own terms. The ultimate aim is not merely to open a salon, but to redefine luxury as locally grounded, technologically seamless, and socially responsible—proving that premium haircare can be both deeply Indian and globally competitive.</w:t>
      </w:r>
    </w:p>
    <w:bookmarkEnd w:id="28"/>
    <w:bookmarkStart w:id="29" w:name="references-selected"/>
    <w:p>
      <w:pPr>
        <w:pStyle w:val="Heading2"/>
      </w:pPr>
      <w:r>
        <w:t xml:space="preserve">References (Selected)</w:t>
      </w:r>
    </w:p>
    <w:p>
      <w:pPr>
        <w:numPr>
          <w:ilvl w:val="0"/>
          <w:numId w:val="1003"/>
        </w:numPr>
        <w:pStyle w:val="Compact"/>
      </w:pPr>
      <w:r>
        <w:t xml:space="preserve">Ministry of Textiles. (2023). *Indian Beauty Industry Report*. Government of India.</w:t>
      </w:r>
    </w:p>
    <w:p>
      <w:pPr>
        <w:numPr>
          <w:ilvl w:val="0"/>
          <w:numId w:val="1003"/>
        </w:numPr>
        <w:pStyle w:val="Compact"/>
      </w:pPr>
      <w:r>
        <w:t xml:space="preserve">Gupta, R., &amp; Verma, S. (2020). "Cultural Competence in Indian Cosmetics." Journal of South Asian Marketing.</w:t>
      </w:r>
    </w:p>
    <w:p>
      <w:pPr>
        <w:numPr>
          <w:ilvl w:val="0"/>
          <w:numId w:val="1003"/>
        </w:numPr>
        <w:pStyle w:val="Compact"/>
      </w:pPr>
      <w:r>
        <w:t xml:space="preserve">National Urban Transport Survey. (2022). *Mobility Challenges in Delhi Metro Area*. Ministry of Housing and Urban Affairs.</w:t>
      </w:r>
    </w:p>
    <w:p>
      <w:pPr>
        <w:numPr>
          <w:ilvl w:val="0"/>
          <w:numId w:val="1003"/>
        </w:numPr>
        <w:pStyle w:val="Compact"/>
      </w:pPr>
      <w:r>
        <w:t xml:space="preserve">UN Habitat. (2023). *Delhi’s Urban Growth Projections*. United Nations.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Model for Premium Hairdressing Services in India New Delhi</dc:title>
  <dc:creator/>
  <dc:language>en</dc:language>
  <cp:keywords/>
  <dcterms:created xsi:type="dcterms:W3CDTF">2026-07-24T00:30:34Z</dcterms:created>
  <dcterms:modified xsi:type="dcterms:W3CDTF">2026-07-24T00:30:34Z</dcterms:modified>
</cp:coreProperties>
</file>

<file path=docProps/custom.xml><?xml version="1.0" encoding="utf-8"?>
<Properties xmlns="http://schemas.openxmlformats.org/officeDocument/2006/custom-properties" xmlns:vt="http://schemas.openxmlformats.org/officeDocument/2006/docPropsVTypes"/>
</file>