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Capital</w:t>
      </w:r>
      <w:r>
        <w:t xml:space="preserve"> </w:t>
      </w:r>
      <w:r>
        <w:t xml:space="preserve">and</w:t>
      </w:r>
      <w:r>
        <w:t xml:space="preserve"> </w:t>
      </w:r>
      <w:r>
        <w:t xml:space="preserve">Client</w:t>
      </w:r>
      <w:r>
        <w:t xml:space="preserve"> </w:t>
      </w:r>
      <w:r>
        <w:t xml:space="preserve">Expectations</w:t>
      </w:r>
      <w:r>
        <w:t xml:space="preserve"> </w:t>
      </w:r>
      <w:r>
        <w:t xml:space="preserve">in</w:t>
      </w:r>
      <w:r>
        <w:t xml:space="preserve"> </w:t>
      </w:r>
      <w:r>
        <w:t xml:space="preserve">Tokyo's</w:t>
      </w:r>
      <w:r>
        <w:t xml:space="preserve"> </w:t>
      </w:r>
      <w:r>
        <w:t xml:space="preserve">Hairdresser</w:t>
      </w:r>
      <w:r>
        <w:t xml:space="preserve"> </w:t>
      </w:r>
      <w:r>
        <w:t xml:space="preserve">Industry</w:t>
      </w:r>
    </w:p>
    <w:bookmarkStart w:id="20" w:name="X31daf2bcafa9888699253b2affa6507ecc2b8ca"/>
    <w:p>
      <w:pPr>
        <w:pStyle w:val="Heading1"/>
      </w:pPr>
      <w:r>
        <w:t xml:space="preserve">Thesis Proposal: Navigating Tradition and Modernity in Tokyo's Hairdresser Landscape</w:t>
      </w:r>
    </w:p>
    <w:p>
      <w:pPr>
        <w:pStyle w:val="FirstParagraph"/>
      </w:pPr>
      <w:r>
        <w:rPr>
          <w:bCs/>
          <w:b/>
        </w:rPr>
        <w:t xml:space="preserve">Introduction: The Intersection of Artistry and Urban Identity</w:t>
      </w:r>
    </w:p>
    <w:p>
      <w:pPr>
        <w:pStyle w:val="BodyText"/>
      </w:pPr>
      <w:r>
        <w:t xml:space="preserve">The hairdressing profession in Japan, particularly within the cosmopolitan framework of Tokyo, represents a nuanced confluence of cultural heritage, technological innovation, and evolving consumer expectations. This Thesis Proposal examines the professional identity, service dynamics, and market adaptation strategies of contemporary hairdressers operating in Tokyo—a city where traditional aesthetics coexist with globalized fashion trends. As Japan’s capital and a worldwide hub for beauty innovation, Tokyo offers an unparalleled case study for understanding how hairdressers navigate societal shifts while maintaining cultural authenticity. This research addresses a critical gap: despite Tokyo’s prominence in global beauty markets, academic inquiry into the lived experiences of Japanese hairdressers—particularly their negotiation of *omotenashi* (hospitality) ethos, generational client demands, and post-pandemic service models—remains severely underdeveloped. The significance of this study lies in its potential to redefine professional standards for hairdressers in Japan Tokyo, bridging academic theory with industry practice.</w:t>
      </w:r>
    </w:p>
    <w:p>
      <w:pPr>
        <w:pStyle w:val="BodyText"/>
      </w:pPr>
      <w:r>
        <w:rPr>
          <w:bCs/>
          <w:b/>
        </w:rPr>
        <w:t xml:space="preserve">Problem Statement and Research Objectives</w:t>
      </w:r>
    </w:p>
    <w:p>
      <w:pPr>
        <w:pStyle w:val="BodyText"/>
      </w:pPr>
      <w:r>
        <w:t xml:space="preserve">Current literature on beauty services predominantly focuses on Western contexts or macroeconomic analyses of the global salon industry. In Japan Tokyo, however, hairdressers operate within a unique socio-technical ecosystem shaped by:</w:t>
      </w:r>
    </w:p>
    <w:p>
      <w:pPr>
        <w:numPr>
          <w:ilvl w:val="0"/>
          <w:numId w:val="1001"/>
        </w:numPr>
        <w:pStyle w:val="Compact"/>
      </w:pPr>
      <w:r>
        <w:rPr>
          <w:iCs/>
          <w:i/>
        </w:rPr>
        <w:t xml:space="preserve">Cultural Specificity:</w:t>
      </w:r>
      <w:r>
        <w:t xml:space="preserve"> </w:t>
      </w:r>
      <w:r>
        <w:t xml:space="preserve">Strict adherence to *shokunin kishitsu* (craftsman spirit) and *kanso* (simplicity) aesthetics.</w:t>
      </w:r>
    </w:p>
    <w:p>
      <w:pPr>
        <w:numPr>
          <w:ilvl w:val="0"/>
          <w:numId w:val="1001"/>
        </w:numPr>
        <w:pStyle w:val="Compact"/>
      </w:pPr>
      <w:r>
        <w:rPr>
          <w:iCs/>
          <w:i/>
        </w:rPr>
        <w:t xml:space="preserve">Economic Pressures:</w:t>
      </w:r>
      <w:r>
        <w:t xml:space="preserve"> </w:t>
      </w:r>
      <w:r>
        <w:t xml:space="preserve">Rising operational costs in Tokyo’s premium districts (e.g., Ginza, Harajuku) versus competitive pricing demands from Gen Z clients.</w:t>
      </w:r>
    </w:p>
    <w:p>
      <w:pPr>
        <w:numPr>
          <w:ilvl w:val="0"/>
          <w:numId w:val="1001"/>
        </w:numPr>
        <w:pStyle w:val="Compact"/>
      </w:pPr>
      <w:r>
        <w:rPr>
          <w:iCs/>
          <w:i/>
        </w:rPr>
        <w:t xml:space="preserve">Demographic Shifts:</w:t>
      </w:r>
      <w:r>
        <w:t xml:space="preserve"> </w:t>
      </w:r>
      <w:r>
        <w:t xml:space="preserve">Aging population requiring specialized haircare for mature textures vs. young urbanites seeking avant-garde styles.</w:t>
      </w:r>
    </w:p>
    <w:p>
      <w:pPr>
        <w:pStyle w:val="FirstParagraph"/>
      </w:pPr>
      <w:r>
        <w:t xml:space="preserve">This Thesis Proposal identifies a critical research gap: How do Tokyo-based hairdressers adapt their craft to reconcile tradition with modern client expectations? The study will pursue three core objectives:</w:t>
      </w:r>
    </w:p>
    <w:p>
      <w:pPr>
        <w:numPr>
          <w:ilvl w:val="0"/>
          <w:numId w:val="1002"/>
        </w:numPr>
        <w:pStyle w:val="Compact"/>
      </w:pPr>
      <w:r>
        <w:t xml:space="preserve">Analyze the evolution of professional identity among Tokyo hairdressers from artisanal *kami* (hair) specialists to multi-skilled lifestyle consultants.</w:t>
      </w:r>
    </w:p>
    <w:p>
      <w:pPr>
        <w:numPr>
          <w:ilvl w:val="0"/>
          <w:numId w:val="1002"/>
        </w:numPr>
        <w:pStyle w:val="Compact"/>
      </w:pPr>
      <w:r>
        <w:t xml:space="preserve">Evaluate service protocols that embody *omotenashi* while addressing generational differences in client communication styles.</w:t>
      </w:r>
    </w:p>
    <w:p>
      <w:pPr>
        <w:numPr>
          <w:ilvl w:val="0"/>
          <w:numId w:val="1002"/>
        </w:numPr>
        <w:pStyle w:val="Compact"/>
      </w:pPr>
      <w:r>
        <w:t xml:space="preserve">Assess how digital tools (e.g., AR styling apps, AI color matching) integrate with tactile, human-centered hairdressing practices in Tokyo salons.</w:t>
      </w:r>
    </w:p>
    <w:p>
      <w:pPr>
        <w:pStyle w:val="FirstParagraph"/>
      </w:pPr>
      <w:r>
        <w:rPr>
          <w:bCs/>
          <w:b/>
        </w:rPr>
        <w:t xml:space="preserve">Literature Review: Contextualizing the Tokyo Hairdresser</w:t>
      </w:r>
    </w:p>
    <w:p>
      <w:pPr>
        <w:pStyle w:val="BodyText"/>
      </w:pPr>
      <w:r>
        <w:t xml:space="preserve">Existing scholarship on Japanese beauty services (e.g., Nakamura, 2019; Tanaka, 2021) emphasizes *kawaii* (cute) culture’s influence but neglects the hairdressing profession’s structural challenges. In contrast, Western studies (e.g., Babin et al., 2023 on service quality) lack cultural specificity for Tokyo’s market. Notably, no research has examined how Tokyo hairdressers manage *tatemae* (public facade) versus *honne* (true feelings) in client interactions—a crucial skill when addressing delicate concerns like thinning hair in a culture where appearance signifies social standing. This study will synthesize insights from Japanese cultural anthropology, service management theory, and Japan’s aging population studies to reframe the hairdresser not merely as a service provider but as a cultural intermediary.</w:t>
      </w:r>
    </w:p>
    <w:p>
      <w:pPr>
        <w:pStyle w:val="BodyText"/>
      </w:pPr>
      <w:r>
        <w:rPr>
          <w:bCs/>
          <w:b/>
        </w:rPr>
        <w:t xml:space="preserve">Methodology: Qualitative Immersion in Tokyo’s Salon Ecosystem</w:t>
      </w:r>
    </w:p>
    <w:p>
      <w:pPr>
        <w:pStyle w:val="BodyText"/>
      </w:pPr>
      <w:r>
        <w:t xml:space="preserve">This research employs a mixed-methods qualitative approach grounded in Tokyo:</w:t>
      </w:r>
    </w:p>
    <w:p>
      <w:pPr>
        <w:numPr>
          <w:ilvl w:val="0"/>
          <w:numId w:val="1003"/>
        </w:numPr>
        <w:pStyle w:val="Compact"/>
      </w:pPr>
      <w:r>
        <w:rPr>
          <w:iCs/>
          <w:i/>
        </w:rPr>
        <w:t xml:space="preserve">Participant Observation:</w:t>
      </w:r>
      <w:r>
        <w:t xml:space="preserve"> </w:t>
      </w:r>
      <w:r>
        <w:t xml:space="preserve">150+ hours embedded in 8 diverse salons across Tokyo (including Ginza luxury studios, Harajuku trend-focused spaces, and neighborhood *kamaboko* salons serving elderly clients).</w:t>
      </w:r>
    </w:p>
    <w:p>
      <w:pPr>
        <w:numPr>
          <w:ilvl w:val="0"/>
          <w:numId w:val="1003"/>
        </w:numPr>
        <w:pStyle w:val="Compact"/>
      </w:pPr>
      <w:r>
        <w:rPr>
          <w:iCs/>
          <w:i/>
        </w:rPr>
        <w:t xml:space="preserve">Structured Interviews:</w:t>
      </w:r>
      <w:r>
        <w:t xml:space="preserve"> </w:t>
      </w:r>
      <w:r>
        <w:t xml:space="preserve">30 semi-structured interviews with hairdressers (5–15 years’ experience) and 45 client consultations across age groups (20s–70s).</w:t>
      </w:r>
    </w:p>
    <w:p>
      <w:pPr>
        <w:numPr>
          <w:ilvl w:val="0"/>
          <w:numId w:val="1003"/>
        </w:numPr>
        <w:pStyle w:val="Compact"/>
      </w:pPr>
      <w:r>
        <w:rPr>
          <w:iCs/>
          <w:i/>
        </w:rPr>
        <w:t xml:space="preserve">Cultural Artifact Analysis:</w:t>
      </w:r>
      <w:r>
        <w:t xml:space="preserve"> </w:t>
      </w:r>
      <w:r>
        <w:t xml:space="preserve">Examination of salon contracts, training manuals, and social media content to map service evolution.</w:t>
      </w:r>
    </w:p>
    <w:p>
      <w:pPr>
        <w:pStyle w:val="FirstParagraph"/>
      </w:pPr>
      <w:r>
        <w:t xml:space="preserve">Data collection will occur in Q3–Q4 2024. Ethical protocols align with Japan’s Ministry of Education guidelines, ensuring participant anonymity (e.g., using pseudonyms like "Aiko S." for a Tokyo hairdresser). Crucially, the methodology centers *Tokyo* as an active variable—salons in Shibuya face different pressures than those in Ueno, directly impacting hairdresser strategies.</w:t>
      </w:r>
    </w:p>
    <w:p>
      <w:pPr>
        <w:pStyle w:val="BodyText"/>
      </w:pPr>
      <w:r>
        <w:rPr>
          <w:bCs/>
          <w:b/>
        </w:rPr>
        <w:t xml:space="preserve">Expected Contributions to Academic and Industry Discourse</w:t>
      </w:r>
    </w:p>
    <w:p>
      <w:pPr>
        <w:pStyle w:val="BodyText"/>
      </w:pPr>
      <w:r>
        <w:t xml:space="preserve">This Thesis Proposal promises transformative contributions:</w:t>
      </w:r>
    </w:p>
    <w:p>
      <w:pPr>
        <w:numPr>
          <w:ilvl w:val="0"/>
          <w:numId w:val="1004"/>
        </w:numPr>
        <w:pStyle w:val="Compact"/>
      </w:pPr>
      <w:r>
        <w:rPr>
          <w:iCs/>
          <w:i/>
        </w:rPr>
        <w:t xml:space="preserve">Academic:</w:t>
      </w:r>
      <w:r>
        <w:t xml:space="preserve"> </w:t>
      </w:r>
      <w:r>
        <w:t xml:space="preserve">Develops a "Tokyo Hairdresser Framework" integrating *wa* (harmony) principles into service design theory, offering a non-Western model for beauty studies.</w:t>
      </w:r>
    </w:p>
    <w:p>
      <w:pPr>
        <w:numPr>
          <w:ilvl w:val="0"/>
          <w:numId w:val="1004"/>
        </w:numPr>
        <w:pStyle w:val="Compact"/>
      </w:pPr>
      <w:r>
        <w:rPr>
          <w:iCs/>
          <w:i/>
        </w:rPr>
        <w:t xml:space="preserve">Industry:</w:t>
      </w:r>
      <w:r>
        <w:t xml:space="preserve"> </w:t>
      </w:r>
      <w:r>
        <w:t xml:space="preserve">Produces practical guidelines for hairdressers in Japan Tokyo to enhance client retention amid rising competition from digital platforms (e.g., "How to pivot from 45-minute cuts to holistic wellness consultations").</w:t>
      </w:r>
    </w:p>
    <w:p>
      <w:pPr>
        <w:numPr>
          <w:ilvl w:val="0"/>
          <w:numId w:val="1004"/>
        </w:numPr>
        <w:pStyle w:val="Compact"/>
      </w:pPr>
      <w:r>
        <w:rPr>
          <w:iCs/>
          <w:i/>
        </w:rPr>
        <w:t xml:space="preserve">Societal:</w:t>
      </w:r>
      <w:r>
        <w:t xml:space="preserve"> </w:t>
      </w:r>
      <w:r>
        <w:t xml:space="preserve">Highlights how hairdressers serve as frontline cultural mediators—e.g., translating K-pop trends into Japanese *kami* aesthetics for clients navigating work culture expectations.</w:t>
      </w:r>
    </w:p>
    <w:p>
      <w:pPr>
        <w:pStyle w:val="FirstParagraph"/>
      </w:pPr>
      <w:r>
        <w:t xml:space="preserve">Findings will directly challenge assumptions that "Tokyo’s beauty industry" operates as a monolith. The study will reveal stark contrasts: Luxury Ginza salons prioritize *shinboku* (new growth) precision techniques for corporate clients, while Harajuku stylists experiment with *wabi-sabi*-inspired imperfections to appeal to Gen Z’s anti-perfectionism movement.</w:t>
      </w:r>
    </w:p>
    <w:p>
      <w:pPr>
        <w:pStyle w:val="BodyText"/>
      </w:pPr>
      <w:r>
        <w:rPr>
          <w:bCs/>
          <w:b/>
        </w:rPr>
        <w:t xml:space="preserve">Timeline and Feasibility</w:t>
      </w:r>
    </w:p>
    <w:p>
      <w:pPr>
        <w:pStyle w:val="BodyText"/>
      </w:pPr>
      <w:r>
        <w:t xml:space="preserve">With Tokyo’s infrastructure supporting academic research (e.g., University of Tokyo’s industry partnerships), this project is highly feasible. The 12-month timeline includes:</w:t>
      </w:r>
    </w:p>
    <w:p>
      <w:pPr>
        <w:numPr>
          <w:ilvl w:val="0"/>
          <w:numId w:val="1005"/>
        </w:numPr>
        <w:pStyle w:val="Compact"/>
      </w:pPr>
      <w:r>
        <w:t xml:space="preserve">Months 1–3: Literature synthesis and salon partnerships in Tokyo.</w:t>
      </w:r>
    </w:p>
    <w:p>
      <w:pPr>
        <w:numPr>
          <w:ilvl w:val="0"/>
          <w:numId w:val="1005"/>
        </w:numPr>
        <w:pStyle w:val="Compact"/>
      </w:pPr>
      <w:r>
        <w:t xml:space="preserve">Months 4–7: Data collection across six Tokyo districts (Shinjuku, Roppongi, Asakusa, etc.).</w:t>
      </w:r>
    </w:p>
    <w:p>
      <w:pPr>
        <w:numPr>
          <w:ilvl w:val="0"/>
          <w:numId w:val="1005"/>
        </w:numPr>
        <w:pStyle w:val="Compact"/>
      </w:pPr>
      <w:r>
        <w:t xml:space="preserve">Months 8–10: Thematic analysis with Japanese co-researchers to ensure cultural accuracy.</w:t>
      </w:r>
    </w:p>
    <w:p>
      <w:pPr>
        <w:numPr>
          <w:ilvl w:val="0"/>
          <w:numId w:val="1005"/>
        </w:numPr>
        <w:pStyle w:val="Compact"/>
      </w:pPr>
      <w:r>
        <w:t xml:space="preserve">Months 11–12: Drafting thesis and industry workshop in Tokyo with the Japan Hairdressing Association.</w:t>
      </w:r>
    </w:p>
    <w:p>
      <w:pPr>
        <w:pStyle w:val="FirstParagraph"/>
      </w:pPr>
      <w:r>
        <w:rPr>
          <w:bCs/>
          <w:b/>
        </w:rPr>
        <w:t xml:space="preserve">Conclusion: Beyond the Salon Chair</w:t>
      </w:r>
    </w:p>
    <w:p>
      <w:pPr>
        <w:pStyle w:val="BodyText"/>
      </w:pPr>
      <w:r>
        <w:t xml:space="preserve">The hairdresser in Japan Tokyo is not merely a stylist but a custodian of cultural identity, economic adaptability, and emotional intelligence. This Thesis Proposal asserts that understanding their daily navigation of tradition versus innovation is key to appreciating Tokyo’s urban soul. As global beauty markets seek authentic local narratives, this research will provide the first comprehensive blueprint for how hairdressers in Japan Tokyo sustain relevance in an era where every strand of hair tells a story of resilience. The findings promise to empower hairdressers as strategic partners—not just service providers—in shaping Japan’s cultural economy.</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Capital and Client Expectations in Tokyo's Hairdresser Industry</dc:title>
  <dc:creator/>
  <dc:language>en</dc:language>
  <cp:keywords/>
  <dcterms:created xsi:type="dcterms:W3CDTF">2026-07-24T07:08:18Z</dcterms:created>
  <dcterms:modified xsi:type="dcterms:W3CDTF">2026-07-24T07:08:18Z</dcterms:modified>
</cp:coreProperties>
</file>

<file path=docProps/custom.xml><?xml version="1.0" encoding="utf-8"?>
<Properties xmlns="http://schemas.openxmlformats.org/officeDocument/2006/custom-properties" xmlns:vt="http://schemas.openxmlformats.org/officeDocument/2006/docPropsVTypes"/>
</file>