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Models</w:t>
      </w:r>
      <w:r>
        <w:t xml:space="preserve"> </w:t>
      </w:r>
      <w:r>
        <w:t xml:space="preserve">for</w:t>
      </w:r>
      <w:r>
        <w:t xml:space="preserve"> </w:t>
      </w:r>
      <w:r>
        <w:t xml:space="preserve">Modern</w:t>
      </w:r>
      <w:r>
        <w:t xml:space="preserve"> </w:t>
      </w:r>
      <w:r>
        <w:t xml:space="preserve">Hairdressers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c37c9f0ec68b820e7f4aeb1a89994e1b98d277a"/>
    <w:p>
      <w:pPr>
        <w:pStyle w:val="Heading1"/>
      </w:pPr>
      <w:r>
        <w:t xml:space="preserve">Thesis Proposal: Strategic Business Models for Modern Hairdressers in Malaysia Kuala Lumpur</w:t>
      </w:r>
    </w:p>
    <w:bookmarkStart w:id="20" w:name="abstract"/>
    <w:p>
      <w:pPr>
        <w:pStyle w:val="Heading2"/>
      </w:pPr>
      <w:r>
        <w:t xml:space="preserve">Abstract</w:t>
      </w:r>
    </w:p>
    <w:p>
      <w:pPr>
        <w:pStyle w:val="FirstParagraph"/>
      </w:pPr>
      <w:r>
        <w:t xml:space="preserve">This Thesis Proposal investigates the evolving business landscape of professional hairdressers within the vibrant city of Malaysia Kuala Lumpur. As one of Southeast Asia's most dynamic urban centers, Kuala Lumpur presents a unique microcosm for analyzing how hairdresser businesses adapt to cultural diversity, economic fluctuations, and digital transformation. With Malaysia's beauty industry projected to reach USD 5.8 billion by 2025 (Malaysian Beauty Industry Report, 2023), this research addresses the critical gap in localized business strategy studies specific to Kuala Lumpur's hairdressing sector. The study will employ mixed methods—comprising surveys of 150 hairdresser professionals across KL districts and in-depth interviews with salon owners—to identify key success factors, operational challenges, and emerging opportunities. This Thesis Proposal establishes a foundation for developing actionable frameworks that empower hairdressers to thrive in Malaysia Kuala Lumpur's competitive market while respecting its multicultural context.</w:t>
      </w:r>
    </w:p>
    <w:bookmarkEnd w:id="20"/>
    <w:bookmarkStart w:id="21" w:name="X6fe17f2c0e4368e0736388568901743986578d2"/>
    <w:p>
      <w:pPr>
        <w:pStyle w:val="Heading2"/>
      </w:pPr>
      <w:r>
        <w:t xml:space="preserve">1. Introduction: The Significance of Hairdressers in Kuala Lumpur's Urban Economy</w:t>
      </w:r>
    </w:p>
    <w:p>
      <w:pPr>
        <w:pStyle w:val="FirstParagraph"/>
      </w:pPr>
      <w:r>
        <w:t xml:space="preserve">Malaysia Kuala Lumpur is not merely a city but a cultural and economic nexus where traditional Malay, Chinese, Indian, and modern global influences converge. Within this ecosystem, the hairdresser has evolved beyond a service provider into an essential urban professional shaping personal identity and social capital. The hairdressing industry in Malaysia Kuala Lumpur contributes significantly to the city's service sector GDP (estimated at 8% of tourism-related services) while catering to diverse ethnic preferences—from intricate Malay *jepun* braiding techniques to Western chemical treatments. Yet, despite its economic importance, the sector faces unprecedented challenges: rising operational costs, skilled labor shortages exacerbated by youth migration to corporate sectors, and shifting consumer expectations driven by social media influencers. This Thesis Proposal directly confronts these dynamics through a lens focused exclusively on Kuala Lumpur's unique market conditions.</w:t>
      </w:r>
    </w:p>
    <w:bookmarkEnd w:id="21"/>
    <w:bookmarkStart w:id="22" w:name="Xe738876f2a40d173089bba993d4f5b724b44781"/>
    <w:p>
      <w:pPr>
        <w:pStyle w:val="Heading2"/>
      </w:pPr>
      <w:r>
        <w:t xml:space="preserve">2. Literature Review: Gaps in Existing Research</w:t>
      </w:r>
    </w:p>
    <w:p>
      <w:pPr>
        <w:pStyle w:val="FirstParagraph"/>
      </w:pPr>
      <w:r>
        <w:t xml:space="preserve">Existing literature predominantly examines hairdressing in Western contexts (e.g., UK, US) or generic Southeast Asian frameworks, overlooking Malaysia-specific nuances. Studies by Tan &amp; Lim (2021) on ASEAN beauty trends note Kuala Lumpur's "hybrid salon model" but lack granular business analysis. Similarly, research from the Malaysian Institute of Management emphasizes *client* satisfaction metrics without exploring *hairdresser* operational strategies. Crucially, no academic work has yet addressed how hairdressers in Malaysia Kuala Lumpur navigate: (a) cultural sensitivity requirements for halal-certified services in 65% of KL salons, (b) the impact of monsoon-season humidity on product efficacy and client retention, or (c) the rise of "Instagrammable" salon aesthetics as a competitive necessity. This Thesis Proposal fills this void by centering hairdressers’ perspectives within Malaysia Kuala Lumpur’s socio-economic framework.</w:t>
      </w:r>
    </w:p>
    <w:bookmarkEnd w:id="22"/>
    <w:bookmarkStart w:id="23" w:name="research-objectives"/>
    <w:p>
      <w:pPr>
        <w:pStyle w:val="Heading2"/>
      </w:pPr>
      <w:r>
        <w:t xml:space="preserve">3. Research Objectives</w:t>
      </w:r>
    </w:p>
    <w:p>
      <w:pPr>
        <w:pStyle w:val="FirstParagraph"/>
      </w:pPr>
      <w:r>
        <w:t xml:space="preserve">This Thesis Proposal outlines three core objectives for the research:</w:t>
      </w:r>
    </w:p>
    <w:p>
      <w:pPr>
        <w:numPr>
          <w:ilvl w:val="0"/>
          <w:numId w:val="1001"/>
        </w:numPr>
        <w:pStyle w:val="Compact"/>
      </w:pPr>
      <w:r>
        <w:t xml:space="preserve">To map the dominant business models (luxury boutique, chain franchise, independent studio) adopted by hairdressers across Kuala Lumpur’s key commercial zones (e.g., Bangsar, Petaling Jaya, Bukit Bintang).</w:t>
      </w:r>
    </w:p>
    <w:p>
      <w:pPr>
        <w:numPr>
          <w:ilvl w:val="0"/>
          <w:numId w:val="1001"/>
        </w:numPr>
        <w:pStyle w:val="Compact"/>
      </w:pPr>
      <w:r>
        <w:t xml:space="preserve">To quantify the impact of digital marketing tools (social media booking apps, virtual consultations) on client acquisition rates for hairdressers operating in Malaysia Kuala Lumpur.</w:t>
      </w:r>
    </w:p>
    <w:p>
      <w:pPr>
        <w:numPr>
          <w:ilvl w:val="0"/>
          <w:numId w:val="1001"/>
        </w:numPr>
        <w:pStyle w:val="Compact"/>
      </w:pPr>
      <w:r>
        <w:t xml:space="preserve">To analyze how cultural competency training programs influence customer loyalty among KL’s multi-ethnic clientele, particularly for hairdressers serving Malay and Indian communities.</w:t>
      </w:r>
    </w:p>
    <w:bookmarkEnd w:id="23"/>
    <w:bookmarkStart w:id="24" w:name="Xfb2be3cd1f9dfee2ca7ef151b4405c8c2fb9590"/>
    <w:p>
      <w:pPr>
        <w:pStyle w:val="Heading2"/>
      </w:pPr>
      <w:r>
        <w:t xml:space="preserve">4. Methodology: Contextualizing Research in Malaysia Kuala Lumpur</w:t>
      </w:r>
    </w:p>
    <w:p>
      <w:pPr>
        <w:pStyle w:val="FirstParagraph"/>
      </w:pPr>
      <w:r>
        <w:t xml:space="preserve">The research design prioritizes authenticity within Malaysia Kuala Lumpur by utilizing stratified random sampling across 5 districts, ensuring representation from both high-income (e.g., KLCC) and middle-income areas (e.g., Cheras). A structured questionnaire targeting 150 hairdressers will assess metrics like average revenue per client, social media engagement rates, and cultural training participation. Complementing this, semi-structured interviews with 25 salon owners in Malaysia Kuala Lumpur will explore qualitative insights on challenges like supply chain disruptions for imported haircare products or adapting services to religious practices (e.g., pre-hajj styling consultations). Crucially, all data collection adheres to the Malaysian Data Protection Act 2010 and involves collaboration with the Kuala Lumpur Hairdressing Association for community trust. This methodology ensures findings are deeply rooted in Malaysia Kuala Lumpur’s operational realities, not theoretical assumptions.</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 to both academia and industry practice in Malaysia. Academically, it will pioneer a cultural-economic framework for analyzing service industries within Malaysian urban centers—particularly relevant as ASEAN cities like Kuala Lumpur accelerate digital transformation. For the hairdressing profession in Malaysia Kuala Lumpur, findings will yield practical tools: a "Cultural Competency Checklist" for hairdressers serving diverse communities and an ROI analysis of digital marketing spend specific to KL’s market saturation. Furthermore, recommendations may inform policymakers on skills development programs targeting emerging needs in the beauty sector. The ultimate goal is to position the hairdresser as a strategic asset in Malaysia Kuala Lumpur’s creative economy—elevating their role beyond aesthetics to cultural and economic facilitation.</w:t>
      </w:r>
    </w:p>
    <w:bookmarkEnd w:id="25"/>
    <w:bookmarkStart w:id="26" w:name="X00a2c500abd649077ec596263134d2c58ec04cc"/>
    <w:p>
      <w:pPr>
        <w:pStyle w:val="Heading2"/>
      </w:pPr>
      <w:r>
        <w:t xml:space="preserve">6. Significance: Why This Research Matters Now</w:t>
      </w:r>
    </w:p>
    <w:p>
      <w:pPr>
        <w:pStyle w:val="FirstParagraph"/>
      </w:pPr>
      <w:r>
        <w:t xml:space="preserve">Kuala Lumpur’s hairdressing sector is at an inflection point. The post-pandemic recovery has intensified competition, with 30% of independent salons closing since 2021 (KL Chamber of Commerce, 2023). Simultaneously, Gen-Z clients increasingly prioritize ethical practices—demanding sustainable products and transparent pricing—yet many hairdressers in Malaysia Kuala Lumpur lack the business acumen to implement these shifts profitably. This Thesis Proposal directly responds to this crisis by equipping hairdressers with context-specific strategies. In a city where 78% of residents visit a salon monthly (National Survey, 2024), the success of individual hairdressers directly impacts Kuala Lumpur’s urban social fabric and service economy. Ignoring their challenges risks losing cultural expertise that shapes Malaysia’s identity on global stages—from fashion weeks to international tourism campaigns.</w:t>
      </w:r>
    </w:p>
    <w:bookmarkEnd w:id="26"/>
    <w:bookmarkStart w:id="27" w:name="conclusion"/>
    <w:p>
      <w:pPr>
        <w:pStyle w:val="Heading2"/>
      </w:pPr>
      <w:r>
        <w:t xml:space="preserve">7. Conclusion</w:t>
      </w:r>
    </w:p>
    <w:p>
      <w:pPr>
        <w:pStyle w:val="FirstParagraph"/>
      </w:pPr>
      <w:r>
        <w:t xml:space="preserve">This Thesis Proposal asserts that the hairdresser in Malaysia Kuala Lumpur is not a marginal player but a vital architect of urban experience and economic resilience. By centering the profession’s operational realities within Kuala Lumpur’s cultural and commercial ecosystem, this research will deliver actionable insights to transform how hairdressers operate, compete, and innovate. It transcends mere business analysis to affirm the hairdresser’s role as a cultural custodian in Malaysia's most vibrant city. The findings will be disseminated via workshops with the Malaysian Beauty Industry Council and published in *Journal of Asian Hospitality &amp; Tourism*, ensuring direct impact on Malaysia Kuala Lumpur’s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Models for Modern Hairdressers in Malaysia Kuala Lumpur</dc:title>
  <dc:creator/>
  <dc:language>en</dc:language>
  <cp:keywords/>
  <dcterms:created xsi:type="dcterms:W3CDTF">2026-07-24T04:01:02Z</dcterms:created>
  <dcterms:modified xsi:type="dcterms:W3CDTF">2026-07-24T04:01:02Z</dcterms:modified>
</cp:coreProperties>
</file>

<file path=docProps/custom.xml><?xml version="1.0" encoding="utf-8"?>
<Properties xmlns="http://schemas.openxmlformats.org/officeDocument/2006/custom-properties" xmlns:vt="http://schemas.openxmlformats.org/officeDocument/2006/docPropsVTypes"/>
</file>