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Cultural</w:t>
      </w:r>
      <w:r>
        <w:t xml:space="preserve"> </w:t>
      </w:r>
      <w:r>
        <w:t xml:space="preserve">Identity</w:t>
      </w:r>
      <w:r>
        <w:t xml:space="preserve"> </w:t>
      </w:r>
      <w:r>
        <w:t xml:space="preserve">and</w:t>
      </w:r>
      <w:r>
        <w:t xml:space="preserve"> </w:t>
      </w:r>
      <w:r>
        <w:t xml:space="preserve">Market</w:t>
      </w:r>
      <w:r>
        <w:t xml:space="preserve"> </w:t>
      </w:r>
      <w:r>
        <w:t xml:space="preserve">Dynamics</w:t>
      </w:r>
      <w:r>
        <w:t xml:space="preserve"> </w:t>
      </w:r>
      <w:r>
        <w:t xml:space="preserve">for</w:t>
      </w:r>
      <w:r>
        <w:t xml:space="preserve"> </w:t>
      </w:r>
      <w:r>
        <w:t xml:space="preserve">Hairdressers</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cc420a1debef0dc25c94818f5cbea1ce7a7009c"/>
    <w:p>
      <w:pPr>
        <w:pStyle w:val="Heading1"/>
      </w:pPr>
      <w:r>
        <w:t xml:space="preserve">Thesis Proposal: Navigating Cultural Identity and Market Dynamics for Hairdressers in United States Miami</w:t>
      </w:r>
    </w:p>
    <w:bookmarkStart w:id="20" w:name="abstract"/>
    <w:p>
      <w:pPr>
        <w:pStyle w:val="Heading2"/>
      </w:pPr>
      <w:r>
        <w:t xml:space="preserve">Abstract</w:t>
      </w:r>
    </w:p>
    <w:p>
      <w:pPr>
        <w:pStyle w:val="FirstParagraph"/>
      </w:pPr>
      <w:r>
        <w:t xml:space="preserve">This thesis proposal outlines a critical investigation into the evolving role of the hairdresser within the vibrant, multicultural landscape of Miami, Florida. Focusing specifically on the United States Miami context, this research addresses an urgent gap in understanding how cultural identity, economic pressures, and client demographics shape professional practice for hairdressers. As one of America's most diverse metropolitan areas—with significant Cuban, Haitian, Caribbean, South American, and international communities—the city presents a unique laboratory for studying service-oriented professions. This study will employ qualitative methodologies to explore the lived experiences of hairdressers navigating Miami’s competitive beauty industry while serving culturally specific clientele needs. The findings aim to inform educational curricula, business strategies for salon entrepreneurs, and policy recommendations within the United States Miami ecosystem. With over 500 licensed salons in Miami-Dade County alone, understanding the hairdresser's role is essential for sustaining a thriving local economy and inclusive community service sector.</w:t>
      </w:r>
    </w:p>
    <w:bookmarkEnd w:id="20"/>
    <w:bookmarkStart w:id="21" w:name="Xc94a8854eaf2d30549b8ccea15d0d869feafc98"/>
    <w:p>
      <w:pPr>
        <w:pStyle w:val="Heading2"/>
      </w:pPr>
      <w:r>
        <w:t xml:space="preserve">Introduction: The Significance of Hairdressers in United States Miami</w:t>
      </w:r>
    </w:p>
    <w:p>
      <w:pPr>
        <w:pStyle w:val="FirstParagraph"/>
      </w:pPr>
      <w:r>
        <w:t xml:space="preserve">Miami represents a microcosm of America’s cultural fusion, where the hairdresser functions far beyond a mere service provider—they are cultural mediators, community anchors, and economic contributors. In the United States Miami context, hairdressing is deeply intertwined with identity expression across generations and ethnic backgrounds. The city's demographic profile—over 70% Hispanic/Latinx population (U.S. Census Bureau) and a significant immigrant workforce—creates an unprecedented demand for culturally competent hairdressers capable of understanding nuanced hair textures, styling traditions, and cultural significance of adornment. This thesis argues that the contemporary hairdresser in Miami operates within a complex nexus of globalization, immigration, and local economic realities that necessitate specialized training and adaptive business models often absent in standard beauty school curricula. Failure to address these dynamics risks perpetuating service gaps for marginalized communities while stifling entrepreneurial potential among hairdressers from underrepresented backgrounds.</w:t>
      </w:r>
    </w:p>
    <w:bookmarkEnd w:id="21"/>
    <w:bookmarkStart w:id="22" w:name="Xe738876f2a40d173089bba993d4f5b724b44781"/>
    <w:p>
      <w:pPr>
        <w:pStyle w:val="Heading2"/>
      </w:pPr>
      <w:r>
        <w:t xml:space="preserve">Literature Review: Gaps in Existing Research</w:t>
      </w:r>
    </w:p>
    <w:p>
      <w:pPr>
        <w:pStyle w:val="FirstParagraph"/>
      </w:pPr>
      <w:r>
        <w:t xml:space="preserve">Current academic literature on cosmetology predominantly focuses on national market trends (e.g., U.S. Bureau of Labor Statistics) or isolated urban centers like New York or Los Angeles, neglecting Miami's unique sociocultural fabric. Studies by the National Salon Association (2021) acknowledge Miami’s "high salon density" but fail to analyze how hairdressers negotiate cultural competence across 80+ ethnicities within the city limits. Research by Rodriguez &amp; Chen (2023) on immigrant beauty workers emphasizes economic mobility but overlooks Miami's specific challenges: hurricane-related business disruptions, seasonal tourism volatility, and distinct client expectations shaped by Caribbean and Latin American heritage. Crucially, no comprehensive thesis has examined how hairdressers in United States Miami adapt their craft to serve Afro-textured hair care needs (a market growing at 12% annually per IBISWorld) or cater to the luxury expectations of international tourists versus local residents. This proposal directly addresses these critical gaps through hyperlocal focus.</w:t>
      </w:r>
    </w:p>
    <w:bookmarkEnd w:id="22"/>
    <w:bookmarkStart w:id="23" w:name="research-objectives"/>
    <w:p>
      <w:pPr>
        <w:pStyle w:val="Heading2"/>
      </w:pPr>
      <w:r>
        <w:t xml:space="preserve">Research Objectives</w:t>
      </w:r>
    </w:p>
    <w:p>
      <w:pPr>
        <w:numPr>
          <w:ilvl w:val="0"/>
          <w:numId w:val="1001"/>
        </w:numPr>
        <w:pStyle w:val="Compact"/>
      </w:pPr>
      <w:r>
        <w:t xml:space="preserve">To map the cultural competency skills required by hairdressers serving Miami’s diverse clientele, including Afro-Caribbean, Cuban, Haitian, and South American communities.</w:t>
      </w:r>
    </w:p>
    <w:p>
      <w:pPr>
        <w:numPr>
          <w:ilvl w:val="0"/>
          <w:numId w:val="1001"/>
        </w:numPr>
        <w:pStyle w:val="Compact"/>
      </w:pPr>
      <w:r>
        <w:t xml:space="preserve">To analyze economic pressures specific to hairdressers operating in United States Miami (e.g., rent costs in Wynwood vs. Little Havana; tourism-driven seasonality).</w:t>
      </w:r>
    </w:p>
    <w:p>
      <w:pPr>
        <w:numPr>
          <w:ilvl w:val="0"/>
          <w:numId w:val="1001"/>
        </w:numPr>
        <w:pStyle w:val="Compact"/>
      </w:pPr>
      <w:r>
        <w:t xml:space="preserve">To document how licensing regulations impact immigrant hairdressers seeking to establish practices within Miami’s regulatory framework.</w:t>
      </w:r>
    </w:p>
    <w:p>
      <w:pPr>
        <w:numPr>
          <w:ilvl w:val="0"/>
          <w:numId w:val="1001"/>
        </w:numPr>
        <w:pStyle w:val="Compact"/>
      </w:pPr>
      <w:r>
        <w:t xml:space="preserve">To develop a culturally responsive service model for hairdressers that enhances client satisfaction while sustaining business viability in the competitive Miami market.</w:t>
      </w:r>
    </w:p>
    <w:bookmarkEnd w:id="23"/>
    <w:bookmarkStart w:id="24" w:name="methodology"/>
    <w:p>
      <w:pPr>
        <w:pStyle w:val="Heading2"/>
      </w:pPr>
      <w:r>
        <w:t xml:space="preserve">Methodology</w:t>
      </w:r>
    </w:p>
    <w:p>
      <w:pPr>
        <w:pStyle w:val="FirstParagraph"/>
      </w:pPr>
      <w:r>
        <w:t xml:space="preserve">This mixed-methods study will utilize a three-phase approach. First, a quantitative survey will target 150 licensed hairdressers across Miami-Dade County (representing diverse neighborhoods including Overtown, Little Havana, Coral Gables, and Brickell). The survey will measure service gaps related to cultural competence using Likert-scale questions on client demographics and satisfaction. Second, in-depth qualitative interviews (n=30) will explore lived experiences—particularly focusing on hairdressers who migrated to the United States Miami area—and their adaptation strategies. Third, salon observation sessions (15 salons) will document real-time client-hairdresser interactions across cultural contexts. Data analysis will employ NVivo for thematic coding of interview transcripts and SPSS for statistical correlation of survey results, with all research protocols approved by the University of Miami Institutional Review Board.</w:t>
      </w:r>
    </w:p>
    <w:bookmarkEnd w:id="24"/>
    <w:bookmarkStart w:id="25" w:name="significance-and-expected-outcomes"/>
    <w:p>
      <w:pPr>
        <w:pStyle w:val="Heading2"/>
      </w:pPr>
      <w:r>
        <w:t xml:space="preserve">Significance and Expected Outcomes</w:t>
      </w:r>
    </w:p>
    <w:p>
      <w:pPr>
        <w:pStyle w:val="FirstParagraph"/>
      </w:pPr>
      <w:r>
        <w:t xml:space="preserve">The findings will yield three tangible contributions. First, a practical "Cultural Competency Framework" tailored to hairdressers in United States Miami, addressing specific needs like managing afro-textured hair with regional products or respecting cultural norms around hairstyles (e.g., the significance of braiding traditions among Haitian communities). Second, an economic viability model for independent hairdressers navigating Miami’s high-cost environment—addressing rent, insurance, and tourism fluctuations. Third, policy recommendations for the Florida Board of Cosmetology regarding inclusive licensing pathways for immigrant hairdressers with international credentials. These outcomes will directly benefit key stakeholders: aspiring hairdressers through targeted curriculum development at institutions like The Aveda Institute Miami; salon owners via evidence-based operational strategies; and city planners as Miami continues to position itself as a global beauty destination.</w:t>
      </w:r>
    </w:p>
    <w:bookmarkEnd w:id="25"/>
    <w:bookmarkStart w:id="26" w:name="timeline"/>
    <w:p>
      <w:pPr>
        <w:pStyle w:val="Heading2"/>
      </w:pPr>
      <w:r>
        <w:t xml:space="preserve">Timeline</w:t>
      </w:r>
    </w:p>
    <w:p>
      <w:pPr>
        <w:numPr>
          <w:ilvl w:val="0"/>
          <w:numId w:val="1002"/>
        </w:numPr>
        <w:pStyle w:val="Compact"/>
      </w:pPr>
      <w:r>
        <w:rPr>
          <w:bCs/>
          <w:b/>
        </w:rPr>
        <w:t xml:space="preserve">Months 1-3:</w:t>
      </w:r>
      <w:r>
        <w:t xml:space="preserve"> </w:t>
      </w:r>
      <w:r>
        <w:t xml:space="preserve">Finalize IRB approval, design survey instrument, recruit participants.</w:t>
      </w:r>
    </w:p>
    <w:p>
      <w:pPr>
        <w:numPr>
          <w:ilvl w:val="0"/>
          <w:numId w:val="1002"/>
        </w:numPr>
        <w:pStyle w:val="Compact"/>
      </w:pPr>
      <w:r>
        <w:rPr>
          <w:bCs/>
          <w:b/>
        </w:rPr>
        <w:t xml:space="preserve">Months 4-6:</w:t>
      </w:r>
      <w:r>
        <w:t xml:space="preserve"> </w:t>
      </w:r>
      <w:r>
        <w:t xml:space="preserve">Distribute surveys, conduct initial interviews (n=15).</w:t>
      </w:r>
    </w:p>
    <w:p>
      <w:pPr>
        <w:numPr>
          <w:ilvl w:val="0"/>
          <w:numId w:val="1002"/>
        </w:numPr>
        <w:pStyle w:val="Compact"/>
      </w:pPr>
      <w:r>
        <w:rPr>
          <w:bCs/>
          <w:b/>
        </w:rPr>
        <w:t xml:space="preserve">Months 7-9:</w:t>
      </w:r>
      <w:r>
        <w:t xml:space="preserve"> </w:t>
      </w:r>
      <w:r>
        <w:t xml:space="preserve">Complete remaining interviews (n=30), conduct salon observations.</w:t>
      </w:r>
    </w:p>
    <w:p>
      <w:pPr>
        <w:numPr>
          <w:ilvl w:val="0"/>
          <w:numId w:val="1002"/>
        </w:numPr>
        <w:pStyle w:val="Compact"/>
      </w:pPr>
      <w:r>
        <w:rPr>
          <w:bCs/>
          <w:b/>
        </w:rPr>
        <w:t xml:space="preserve">Months 10-12:</w:t>
      </w:r>
      <w:r>
        <w:t xml:space="preserve"> </w:t>
      </w:r>
      <w:r>
        <w:t xml:space="preserve">Data analysis, framework development, draft thesis.</w:t>
      </w:r>
    </w:p>
    <w:bookmarkEnd w:id="26"/>
    <w:bookmarkStart w:id="27" w:name="conclusion"/>
    <w:p>
      <w:pPr>
        <w:pStyle w:val="Heading2"/>
      </w:pPr>
      <w:r>
        <w:t xml:space="preserve">Conclusion</w:t>
      </w:r>
    </w:p>
    <w:p>
      <w:pPr>
        <w:pStyle w:val="FirstParagraph"/>
      </w:pPr>
      <w:r>
        <w:t xml:space="preserve">In the United States Miami landscape, the hairdresser is not merely a service provider but a cultural translator navigating an intricate web of identity and economics. This thesis proposal establishes that existing research fails to capture the nuanced realities of hairdressers operating in Miami's unique environment—where Caribbean heritage meets global tourism, and cultural authenticity drives client loyalty. By centering on the hairdresser’s perspective within United States Miami, this study will generate actionable insights to empower professionals, elevate service quality for diverse communities, and strengthen a sector vital to the city’s economic identity. The resulting framework will serve as a model for other multicultural urban centers seeking to harmonize cultural sensitivity with business sustainability in the beauty industry. As Miami continues to evolve as America’s "Global City," understanding the role of its hairdressers is not just relevant—it is fundamental.</w:t>
      </w:r>
    </w:p>
    <w:p>
      <w:pPr>
        <w:pStyle w:val="BodyText"/>
      </w:pPr>
      <w:r>
        <w:rPr>
          <w:bCs/>
          <w:b/>
        </w:rPr>
        <w:t xml:space="preserve">Keywords:</w:t>
      </w:r>
      <w:r>
        <w:t xml:space="preserve"> </w:t>
      </w:r>
      <w:r>
        <w:t xml:space="preserve">Hairdresser, United States Miami, Cultural Competency, Beauty Industry, Immigrant Entrepreneurs, Miami-Dade County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Cultural Identity and Market Dynamics for Hairdressers in United States Miami</dc:title>
  <dc:creator/>
  <dc:language>en</dc:language>
  <cp:keywords/>
  <dcterms:created xsi:type="dcterms:W3CDTF">2026-07-24T13:43:20Z</dcterms:created>
  <dcterms:modified xsi:type="dcterms:W3CDTF">2026-07-24T13:43:20Z</dcterms:modified>
</cp:coreProperties>
</file>

<file path=docProps/custom.xml><?xml version="1.0" encoding="utf-8"?>
<Properties xmlns="http://schemas.openxmlformats.org/officeDocument/2006/custom-properties" xmlns:vt="http://schemas.openxmlformats.org/officeDocument/2006/docPropsVTypes"/>
</file>